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D3C" w:rsidRPr="005358DE" w:rsidRDefault="00772D3C" w:rsidP="00772D3C">
      <w:pPr>
        <w:pStyle w:val="CRCoverPage"/>
        <w:rPr>
          <w:rFonts w:cs="Arial"/>
          <w:b/>
          <w:noProof/>
          <w:sz w:val="24"/>
        </w:rPr>
      </w:pPr>
      <w:r w:rsidRPr="005358DE">
        <w:rPr>
          <w:rFonts w:cs="Arial"/>
          <w:b/>
          <w:noProof/>
          <w:sz w:val="24"/>
        </w:rPr>
        <w:t>3GPP TSG-RAN WG3 #</w:t>
      </w:r>
      <w:r w:rsidR="00EE221D" w:rsidRPr="005358DE">
        <w:rPr>
          <w:rFonts w:cs="Arial"/>
          <w:b/>
          <w:noProof/>
          <w:sz w:val="24"/>
          <w:lang w:eastAsia="zh-CN"/>
        </w:rPr>
        <w:t>90</w:t>
      </w:r>
      <w:r w:rsidRPr="005358DE">
        <w:rPr>
          <w:rFonts w:cs="Arial"/>
          <w:b/>
          <w:noProof/>
          <w:sz w:val="24"/>
        </w:rPr>
        <w:tab/>
      </w:r>
      <w:r w:rsidRPr="005358DE">
        <w:rPr>
          <w:rFonts w:cs="Arial"/>
          <w:b/>
          <w:noProof/>
          <w:sz w:val="24"/>
          <w:lang w:eastAsia="zh-CN"/>
        </w:rPr>
        <w:t xml:space="preserve">                             </w:t>
      </w:r>
      <w:r w:rsidR="008114A1" w:rsidRPr="005358DE">
        <w:rPr>
          <w:rFonts w:cs="Arial"/>
          <w:b/>
          <w:noProof/>
          <w:sz w:val="24"/>
          <w:lang w:eastAsia="zh-CN"/>
        </w:rPr>
        <w:t xml:space="preserve">            </w:t>
      </w:r>
      <w:r w:rsidR="00011C11">
        <w:rPr>
          <w:rFonts w:cs="Arial" w:hint="eastAsia"/>
          <w:b/>
          <w:noProof/>
          <w:sz w:val="24"/>
          <w:lang w:eastAsia="zh-CN"/>
        </w:rPr>
        <w:t xml:space="preserve">    </w:t>
      </w:r>
      <w:r w:rsidR="00373A75" w:rsidRPr="005358DE">
        <w:rPr>
          <w:rFonts w:cs="Arial"/>
          <w:b/>
          <w:noProof/>
          <w:sz w:val="24"/>
          <w:lang w:eastAsia="zh-CN"/>
        </w:rPr>
        <w:t>R3-</w:t>
      </w:r>
      <w:r w:rsidR="00657276" w:rsidRPr="005358DE">
        <w:rPr>
          <w:rFonts w:cs="Arial"/>
          <w:b/>
          <w:noProof/>
          <w:sz w:val="24"/>
          <w:lang w:eastAsia="zh-CN"/>
        </w:rPr>
        <w:t>15</w:t>
      </w:r>
      <w:r w:rsidR="00D71610">
        <w:rPr>
          <w:rFonts w:cs="Arial" w:hint="eastAsia"/>
          <w:b/>
          <w:noProof/>
          <w:sz w:val="24"/>
          <w:lang w:eastAsia="zh-CN"/>
        </w:rPr>
        <w:t>2449</w:t>
      </w:r>
      <w:r w:rsidR="00657276" w:rsidRPr="005358DE">
        <w:rPr>
          <w:rFonts w:cs="Arial"/>
          <w:b/>
          <w:noProof/>
          <w:sz w:val="24"/>
        </w:rPr>
        <w:t xml:space="preserve"> </w:t>
      </w:r>
      <w:r w:rsidR="00657276" w:rsidRPr="005358DE">
        <w:rPr>
          <w:rFonts w:cs="Arial"/>
          <w:b/>
          <w:noProof/>
          <w:sz w:val="24"/>
          <w:lang w:eastAsia="zh-CN"/>
        </w:rPr>
        <w:t xml:space="preserve">                                                                  </w:t>
      </w:r>
    </w:p>
    <w:p w:rsidR="00657276" w:rsidRPr="005358DE" w:rsidRDefault="00FE4DAF" w:rsidP="00657276">
      <w:pPr>
        <w:pStyle w:val="CRCoverPage"/>
        <w:rPr>
          <w:rFonts w:cs="Arial"/>
          <w:b/>
          <w:noProof/>
          <w:sz w:val="24"/>
        </w:rPr>
      </w:pPr>
      <w:bookmarkStart w:id="0" w:name="OLE_LINK64"/>
      <w:bookmarkStart w:id="1" w:name="OLE_LINK63"/>
      <w:r w:rsidRPr="00FE4DAF">
        <w:rPr>
          <w:rFonts w:cs="Arial"/>
          <w:b/>
          <w:noProof/>
          <w:sz w:val="24"/>
        </w:rPr>
        <w:t>Anaheim</w:t>
      </w:r>
      <w:bookmarkEnd w:id="0"/>
      <w:r w:rsidRPr="00FE4DAF">
        <w:rPr>
          <w:rFonts w:cs="Arial"/>
          <w:b/>
          <w:noProof/>
          <w:sz w:val="24"/>
        </w:rPr>
        <w:t>, USA, 16th – 20th November 2015</w:t>
      </w:r>
      <w:bookmarkEnd w:id="1"/>
    </w:p>
    <w:p w:rsidR="00772D3C" w:rsidRPr="005358DE" w:rsidRDefault="00772D3C" w:rsidP="00772D3C">
      <w:pPr>
        <w:tabs>
          <w:tab w:val="left" w:pos="1985"/>
        </w:tabs>
        <w:rPr>
          <w:rFonts w:ascii="Arial" w:hAnsi="Arial" w:cs="Arial"/>
          <w:b/>
          <w:sz w:val="24"/>
        </w:rPr>
      </w:pPr>
    </w:p>
    <w:p w:rsidR="00772D3C" w:rsidRPr="005358DE" w:rsidRDefault="00772D3C" w:rsidP="00772D3C">
      <w:pPr>
        <w:tabs>
          <w:tab w:val="left" w:pos="1985"/>
        </w:tabs>
        <w:rPr>
          <w:rFonts w:ascii="Arial" w:hAnsi="Arial" w:cs="Arial"/>
          <w:b/>
          <w:sz w:val="24"/>
          <w:lang w:val="fr-FR"/>
        </w:rPr>
      </w:pPr>
      <w:r w:rsidRPr="005358DE">
        <w:rPr>
          <w:rFonts w:ascii="Arial" w:hAnsi="Arial" w:cs="Arial"/>
          <w:b/>
          <w:sz w:val="24"/>
          <w:lang w:val="fr-FR"/>
        </w:rPr>
        <w:t>Title :</w:t>
      </w:r>
      <w:r w:rsidRPr="005358DE">
        <w:rPr>
          <w:rFonts w:ascii="Arial" w:hAnsi="Arial" w:cs="Arial"/>
          <w:b/>
          <w:sz w:val="24"/>
          <w:lang w:val="fr-FR"/>
        </w:rPr>
        <w:tab/>
      </w:r>
      <w:bookmarkStart w:id="2" w:name="OLE_LINK65"/>
      <w:bookmarkStart w:id="3" w:name="OLE_LINK66"/>
      <w:r w:rsidR="004737FE" w:rsidRPr="005358DE">
        <w:rPr>
          <w:rFonts w:ascii="Arial" w:hAnsi="Arial" w:cs="Arial"/>
          <w:b/>
          <w:sz w:val="24"/>
          <w:lang w:val="fr-FR"/>
        </w:rPr>
        <w:t>SIPTO/LIPA bearer deactivation</w:t>
      </w:r>
      <w:bookmarkEnd w:id="2"/>
      <w:bookmarkEnd w:id="3"/>
      <w:r w:rsidRPr="005358DE">
        <w:rPr>
          <w:rFonts w:ascii="Arial" w:hAnsi="Arial" w:cs="Arial"/>
          <w:b/>
          <w:sz w:val="24"/>
          <w:lang w:val="fr-FR"/>
        </w:rPr>
        <w:t xml:space="preserve"> </w:t>
      </w:r>
    </w:p>
    <w:p w:rsidR="00772D3C" w:rsidRPr="005358DE" w:rsidRDefault="00772D3C" w:rsidP="00772D3C">
      <w:pPr>
        <w:tabs>
          <w:tab w:val="left" w:pos="1985"/>
        </w:tabs>
        <w:rPr>
          <w:rFonts w:ascii="Arial" w:hAnsi="Arial" w:cs="Arial"/>
        </w:rPr>
      </w:pPr>
      <w:r w:rsidRPr="005358DE">
        <w:rPr>
          <w:rFonts w:ascii="Arial" w:hAnsi="Arial" w:cs="Arial"/>
          <w:b/>
          <w:sz w:val="24"/>
          <w:lang w:val="fr-FR"/>
        </w:rPr>
        <w:t xml:space="preserve">Source: </w:t>
      </w:r>
      <w:r w:rsidRPr="005358DE">
        <w:rPr>
          <w:rFonts w:ascii="Arial" w:hAnsi="Arial" w:cs="Arial"/>
          <w:b/>
          <w:sz w:val="24"/>
          <w:lang w:val="fr-FR"/>
        </w:rPr>
        <w:tab/>
        <w:t>Samsung</w:t>
      </w:r>
    </w:p>
    <w:p w:rsidR="00772D3C" w:rsidRPr="005358DE" w:rsidRDefault="00772D3C" w:rsidP="00772D3C">
      <w:pPr>
        <w:tabs>
          <w:tab w:val="left" w:pos="1985"/>
        </w:tabs>
        <w:rPr>
          <w:rFonts w:ascii="Arial" w:hAnsi="Arial" w:cs="Arial"/>
          <w:lang w:val="fr-FR"/>
        </w:rPr>
      </w:pPr>
      <w:r w:rsidRPr="005358DE">
        <w:rPr>
          <w:rFonts w:ascii="Arial" w:hAnsi="Arial" w:cs="Arial"/>
          <w:b/>
          <w:sz w:val="24"/>
          <w:lang w:val="fr-FR"/>
        </w:rPr>
        <w:t>Agenda item:</w:t>
      </w:r>
      <w:r w:rsidRPr="005358DE">
        <w:rPr>
          <w:rFonts w:ascii="Arial" w:hAnsi="Arial" w:cs="Arial"/>
          <w:b/>
          <w:sz w:val="24"/>
          <w:lang w:val="fr-FR"/>
        </w:rPr>
        <w:tab/>
        <w:t>20.</w:t>
      </w:r>
      <w:r w:rsidR="00310F45" w:rsidRPr="005358DE">
        <w:rPr>
          <w:rFonts w:ascii="Arial" w:hAnsi="Arial" w:cs="Arial"/>
          <w:b/>
          <w:sz w:val="24"/>
          <w:lang w:val="fr-FR"/>
        </w:rPr>
        <w:t>4</w:t>
      </w:r>
      <w:r w:rsidR="002828B5" w:rsidRPr="005358DE">
        <w:rPr>
          <w:rFonts w:ascii="Arial" w:hAnsi="Arial" w:cs="Arial"/>
          <w:b/>
          <w:sz w:val="24"/>
          <w:lang w:val="fr-FR"/>
        </w:rPr>
        <w:t>.</w:t>
      </w:r>
      <w:r w:rsidR="004737FE" w:rsidRPr="005358DE">
        <w:rPr>
          <w:rFonts w:ascii="Arial" w:hAnsi="Arial" w:cs="Arial"/>
          <w:b/>
          <w:sz w:val="24"/>
          <w:lang w:val="fr-FR"/>
        </w:rPr>
        <w:t>1</w:t>
      </w:r>
    </w:p>
    <w:p w:rsidR="00BD4C74" w:rsidRPr="005358DE" w:rsidRDefault="00772D3C" w:rsidP="00772D3C">
      <w:pPr>
        <w:tabs>
          <w:tab w:val="left" w:pos="1985"/>
        </w:tabs>
        <w:rPr>
          <w:rFonts w:ascii="Arial" w:hAnsi="Arial" w:cs="Arial"/>
          <w:b/>
          <w:sz w:val="24"/>
          <w:lang w:val="fr-FR"/>
        </w:rPr>
      </w:pPr>
      <w:r w:rsidRPr="005358DE">
        <w:rPr>
          <w:rFonts w:ascii="Arial" w:hAnsi="Arial" w:cs="Arial"/>
          <w:b/>
          <w:sz w:val="24"/>
          <w:lang w:val="fr-FR"/>
        </w:rPr>
        <w:t>Document for:</w:t>
      </w:r>
      <w:r w:rsidRPr="005358DE">
        <w:rPr>
          <w:rFonts w:ascii="Arial" w:hAnsi="Arial" w:cs="Arial"/>
          <w:b/>
          <w:sz w:val="24"/>
          <w:lang w:val="fr-FR"/>
        </w:rPr>
        <w:tab/>
        <w:t>Approval</w:t>
      </w:r>
    </w:p>
    <w:p w:rsidR="005A0647" w:rsidRPr="003920C0" w:rsidRDefault="005A0647" w:rsidP="00E066C9">
      <w:pPr>
        <w:pStyle w:val="1"/>
        <w:numPr>
          <w:ilvl w:val="0"/>
          <w:numId w:val="1"/>
        </w:numPr>
        <w:spacing w:before="120" w:after="120"/>
        <w:jc w:val="both"/>
        <w:rPr>
          <w:rFonts w:eastAsia="MS Mincho" w:cs="Arial"/>
          <w:lang w:eastAsia="ja-JP"/>
        </w:rPr>
      </w:pPr>
      <w:r w:rsidRPr="003920C0">
        <w:rPr>
          <w:rFonts w:eastAsia="MS Mincho" w:cs="Arial"/>
          <w:lang w:eastAsia="ja-JP"/>
        </w:rPr>
        <w:t>Introduction</w:t>
      </w:r>
    </w:p>
    <w:p w:rsidR="00ED3304" w:rsidRPr="00690791" w:rsidRDefault="00690791" w:rsidP="00ED3304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RAN3#89</w:t>
      </w:r>
      <w:r w:rsidR="00CF47BA">
        <w:rPr>
          <w:rFonts w:ascii="Times New Roman" w:hAnsi="Times New Roman" w:hint="eastAsia"/>
          <w:sz w:val="20"/>
          <w:szCs w:val="20"/>
        </w:rPr>
        <w:t xml:space="preserve"> and </w:t>
      </w:r>
      <w:r w:rsidR="006E0905">
        <w:rPr>
          <w:rFonts w:ascii="Times New Roman" w:hAnsi="Times New Roman" w:hint="eastAsia"/>
          <w:sz w:val="20"/>
          <w:szCs w:val="20"/>
        </w:rPr>
        <w:t>RAN3#89bis</w:t>
      </w:r>
      <w:r>
        <w:rPr>
          <w:rFonts w:ascii="Times New Roman" w:hAnsi="Times New Roman" w:hint="eastAsia"/>
          <w:sz w:val="20"/>
          <w:szCs w:val="20"/>
        </w:rPr>
        <w:t xml:space="preserve"> meeting, the main focus of the discussion was how to setup SIPTO/LIPA bearer. It is not </w:t>
      </w:r>
      <w:r w:rsidR="00A75878">
        <w:rPr>
          <w:rFonts w:ascii="Times New Roman" w:hAnsi="Times New Roman"/>
          <w:sz w:val="20"/>
          <w:szCs w:val="20"/>
        </w:rPr>
        <w:t>crystal</w:t>
      </w:r>
      <w:r w:rsidR="00A75878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clear whether specification change is needed for bearer deactivation. This contribution discussed </w:t>
      </w:r>
      <w:bookmarkStart w:id="4" w:name="OLE_LINK11"/>
      <w:bookmarkStart w:id="5" w:name="OLE_LINK12"/>
      <w:r>
        <w:rPr>
          <w:rFonts w:ascii="Times New Roman" w:hAnsi="Times New Roman" w:hint="eastAsia"/>
          <w:sz w:val="20"/>
          <w:szCs w:val="20"/>
        </w:rPr>
        <w:t xml:space="preserve">how to support </w:t>
      </w:r>
      <w:bookmarkStart w:id="6" w:name="OLE_LINK33"/>
      <w:bookmarkStart w:id="7" w:name="OLE_LINK34"/>
      <w:r>
        <w:rPr>
          <w:rFonts w:ascii="Times New Roman" w:hAnsi="Times New Roman" w:hint="eastAsia"/>
          <w:sz w:val="20"/>
          <w:szCs w:val="20"/>
        </w:rPr>
        <w:t>SIPTO</w:t>
      </w:r>
      <w:r w:rsidR="006E0905">
        <w:rPr>
          <w:rFonts w:ascii="Times New Roman" w:hAnsi="Times New Roman" w:hint="eastAsia"/>
          <w:sz w:val="20"/>
          <w:szCs w:val="20"/>
        </w:rPr>
        <w:t xml:space="preserve">@LN with collocated </w:t>
      </w:r>
      <w:r w:rsidR="003521CF">
        <w:rPr>
          <w:rFonts w:ascii="Times New Roman" w:hAnsi="Times New Roman"/>
          <w:sz w:val="20"/>
          <w:szCs w:val="20"/>
        </w:rPr>
        <w:t>architecture</w:t>
      </w:r>
      <w:bookmarkEnd w:id="6"/>
      <w:bookmarkEnd w:id="7"/>
      <w:r>
        <w:rPr>
          <w:rFonts w:ascii="Times New Roman" w:hAnsi="Times New Roman" w:hint="eastAsia"/>
          <w:sz w:val="20"/>
          <w:szCs w:val="20"/>
        </w:rPr>
        <w:t xml:space="preserve"> and LIPA bearer deactivation</w:t>
      </w:r>
      <w:r w:rsidR="008B1F70">
        <w:rPr>
          <w:rFonts w:ascii="Times New Roman" w:hAnsi="Times New Roman" w:hint="eastAsia"/>
          <w:sz w:val="20"/>
          <w:szCs w:val="20"/>
        </w:rPr>
        <w:t xml:space="preserve"> in dual connectivity scenario</w:t>
      </w:r>
      <w:bookmarkEnd w:id="4"/>
      <w:bookmarkEnd w:id="5"/>
      <w:r>
        <w:rPr>
          <w:rFonts w:ascii="Times New Roman" w:hAnsi="Times New Roman" w:hint="eastAsia"/>
          <w:sz w:val="20"/>
          <w:szCs w:val="20"/>
        </w:rPr>
        <w:t xml:space="preserve">. </w:t>
      </w:r>
    </w:p>
    <w:p w:rsidR="00547572" w:rsidRPr="003920C0" w:rsidRDefault="00547572" w:rsidP="00E066C9">
      <w:pPr>
        <w:pStyle w:val="1"/>
        <w:numPr>
          <w:ilvl w:val="0"/>
          <w:numId w:val="1"/>
        </w:numPr>
        <w:spacing w:before="120" w:after="120"/>
        <w:jc w:val="both"/>
        <w:rPr>
          <w:rFonts w:eastAsia="MS Mincho" w:cs="Arial"/>
          <w:lang w:eastAsia="ja-JP"/>
        </w:rPr>
      </w:pPr>
      <w:r w:rsidRPr="003920C0">
        <w:rPr>
          <w:rFonts w:eastAsia="MS Mincho" w:cs="Arial" w:hint="eastAsia"/>
          <w:lang w:eastAsia="ja-JP"/>
        </w:rPr>
        <w:t>Discussion</w:t>
      </w:r>
    </w:p>
    <w:p w:rsidR="0023564A" w:rsidRPr="00CC01B0" w:rsidRDefault="00690791" w:rsidP="0023564A">
      <w:pPr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 w:hint="eastAsia"/>
          <w:b/>
          <w:sz w:val="20"/>
          <w:szCs w:val="20"/>
          <w:u w:val="single"/>
        </w:rPr>
        <w:t>SIPTO at local network with LGW collocated at MeNB</w:t>
      </w:r>
    </w:p>
    <w:p w:rsidR="00166C85" w:rsidRDefault="00522744" w:rsidP="0023564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SIPTO at local network</w:t>
      </w:r>
      <w:r w:rsidR="00DE54DC">
        <w:rPr>
          <w:rFonts w:ascii="Times New Roman" w:hAnsi="Times New Roman" w:hint="eastAsia"/>
          <w:sz w:val="20"/>
          <w:szCs w:val="20"/>
        </w:rPr>
        <w:t xml:space="preserve"> with collocated architecture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in Rel-12, it is the source eNB to trigger bearer deac</w:t>
      </w:r>
      <w:r>
        <w:rPr>
          <w:rFonts w:ascii="Times New Roman" w:hAnsi="Times New Roman" w:hint="eastAsia"/>
          <w:sz w:val="20"/>
          <w:szCs w:val="20"/>
        </w:rPr>
        <w:t xml:space="preserve">tivation procedure after handover. </w:t>
      </w:r>
      <w:r w:rsidR="00166C85">
        <w:rPr>
          <w:rFonts w:ascii="Times New Roman" w:hAnsi="Times New Roman" w:hint="eastAsia"/>
          <w:sz w:val="20"/>
          <w:szCs w:val="20"/>
        </w:rPr>
        <w:t xml:space="preserve">During MeNB to eNB handover procedure, when MeNB receives </w:t>
      </w:r>
      <w:r w:rsidR="00F71D4A">
        <w:rPr>
          <w:rFonts w:ascii="Times New Roman" w:hAnsi="Times New Roman" w:hint="eastAsia"/>
          <w:sz w:val="20"/>
          <w:szCs w:val="20"/>
        </w:rPr>
        <w:t>UE Context Release message from the target eNB</w:t>
      </w:r>
      <w:r w:rsidR="006E0905">
        <w:rPr>
          <w:rFonts w:ascii="Times New Roman" w:hAnsi="Times New Roman" w:hint="eastAsia"/>
          <w:sz w:val="20"/>
          <w:szCs w:val="20"/>
        </w:rPr>
        <w:t xml:space="preserve"> or UE Context Release Command message from the MME</w:t>
      </w:r>
      <w:r w:rsidR="00F71D4A">
        <w:rPr>
          <w:rFonts w:ascii="Times New Roman" w:hAnsi="Times New Roman" w:hint="eastAsia"/>
          <w:sz w:val="20"/>
          <w:szCs w:val="20"/>
        </w:rPr>
        <w:t>, the MeNB can trigger SIPTO</w:t>
      </w:r>
      <w:r w:rsidR="008F466B">
        <w:rPr>
          <w:rFonts w:ascii="Times New Roman" w:hAnsi="Times New Roman" w:hint="eastAsia"/>
          <w:sz w:val="20"/>
          <w:szCs w:val="20"/>
        </w:rPr>
        <w:t xml:space="preserve"> bearer deactivation procedure</w:t>
      </w:r>
      <w:r w:rsidR="00166C85">
        <w:rPr>
          <w:rFonts w:ascii="Times New Roman" w:hAnsi="Times New Roman" w:hint="eastAsia"/>
          <w:sz w:val="20"/>
          <w:szCs w:val="20"/>
        </w:rPr>
        <w:t>.</w:t>
      </w:r>
      <w:r w:rsidR="008F466B">
        <w:rPr>
          <w:rFonts w:ascii="Times New Roman" w:hAnsi="Times New Roman" w:hint="eastAsia"/>
          <w:sz w:val="20"/>
          <w:szCs w:val="20"/>
        </w:rPr>
        <w:t xml:space="preserve"> This is the same as single connectivity case. TS36.423</w:t>
      </w:r>
      <w:r w:rsidR="008B1F70">
        <w:rPr>
          <w:rFonts w:ascii="Times New Roman" w:hAnsi="Times New Roman" w:hint="eastAsia"/>
          <w:sz w:val="20"/>
          <w:szCs w:val="20"/>
        </w:rPr>
        <w:t xml:space="preserve"> </w:t>
      </w:r>
      <w:r w:rsidR="008F466B">
        <w:rPr>
          <w:rFonts w:ascii="Times New Roman" w:hAnsi="Times New Roman" w:hint="eastAsia"/>
          <w:sz w:val="20"/>
          <w:szCs w:val="20"/>
        </w:rPr>
        <w:t xml:space="preserve">[1] </w:t>
      </w:r>
      <w:r w:rsidR="008F466B">
        <w:rPr>
          <w:rFonts w:ascii="Times New Roman" w:hAnsi="Times New Roman"/>
          <w:sz w:val="20"/>
          <w:szCs w:val="20"/>
        </w:rPr>
        <w:t>already</w:t>
      </w:r>
      <w:r w:rsidR="008F466B">
        <w:rPr>
          <w:rFonts w:ascii="Times New Roman" w:hAnsi="Times New Roman" w:hint="eastAsia"/>
          <w:sz w:val="20"/>
          <w:szCs w:val="20"/>
        </w:rPr>
        <w:t xml:space="preserve"> has corresponding </w:t>
      </w:r>
      <w:r w:rsidR="008F466B">
        <w:rPr>
          <w:rFonts w:ascii="Times New Roman" w:hAnsi="Times New Roman"/>
          <w:sz w:val="20"/>
          <w:szCs w:val="20"/>
        </w:rPr>
        <w:t>description</w:t>
      </w:r>
      <w:r w:rsidR="008F466B">
        <w:rPr>
          <w:rFonts w:ascii="Times New Roman" w:hAnsi="Times New Roman" w:hint="eastAsia"/>
          <w:sz w:val="20"/>
          <w:szCs w:val="20"/>
        </w:rPr>
        <w:t>.</w:t>
      </w:r>
    </w:p>
    <w:p w:rsidR="00D14FE6" w:rsidRPr="00D14FE6" w:rsidRDefault="00D14FE6" w:rsidP="0023564A">
      <w:pPr>
        <w:rPr>
          <w:rFonts w:ascii="Times New Roman" w:hAnsi="Times New Roman"/>
          <w:b/>
          <w:sz w:val="20"/>
          <w:szCs w:val="20"/>
        </w:rPr>
      </w:pPr>
      <w:r w:rsidRPr="00D14FE6">
        <w:rPr>
          <w:rFonts w:ascii="Times New Roman" w:hAnsi="Times New Roman" w:hint="eastAsia"/>
          <w:b/>
          <w:sz w:val="20"/>
          <w:szCs w:val="20"/>
        </w:rPr>
        <w:t xml:space="preserve">Observation 1: </w:t>
      </w:r>
      <w:r>
        <w:rPr>
          <w:rFonts w:ascii="Times New Roman" w:hAnsi="Times New Roman" w:hint="eastAsia"/>
          <w:b/>
          <w:sz w:val="20"/>
          <w:szCs w:val="20"/>
        </w:rPr>
        <w:t xml:space="preserve">No specification </w:t>
      </w:r>
      <w:r>
        <w:rPr>
          <w:rFonts w:ascii="Times New Roman" w:hAnsi="Times New Roman"/>
          <w:b/>
          <w:sz w:val="20"/>
          <w:szCs w:val="20"/>
        </w:rPr>
        <w:t>change</w:t>
      </w:r>
      <w:r>
        <w:rPr>
          <w:rFonts w:ascii="Times New Roman" w:hAnsi="Times New Roman" w:hint="eastAsia"/>
          <w:b/>
          <w:sz w:val="20"/>
          <w:szCs w:val="20"/>
        </w:rPr>
        <w:t xml:space="preserve"> is needed for SIPTO bearer deactivation </w:t>
      </w:r>
      <w:r w:rsidR="00EE067F">
        <w:rPr>
          <w:rFonts w:ascii="Times New Roman" w:hAnsi="Times New Roman" w:hint="eastAsia"/>
          <w:b/>
          <w:sz w:val="20"/>
          <w:szCs w:val="20"/>
        </w:rPr>
        <w:t>when LGW is collocated at MeNB.</w:t>
      </w:r>
    </w:p>
    <w:p w:rsidR="008F466B" w:rsidRDefault="008F466B" w:rsidP="0023564A">
      <w:pPr>
        <w:rPr>
          <w:rFonts w:ascii="Times New Roman" w:hAnsi="Times New Roman"/>
          <w:sz w:val="20"/>
          <w:szCs w:val="20"/>
        </w:rPr>
      </w:pPr>
    </w:p>
    <w:p w:rsidR="008F466B" w:rsidRPr="00CC01B0" w:rsidRDefault="008F466B" w:rsidP="008F466B">
      <w:pPr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 w:hint="eastAsia"/>
          <w:b/>
          <w:sz w:val="20"/>
          <w:szCs w:val="20"/>
          <w:u w:val="single"/>
        </w:rPr>
        <w:t>SIPTO at local network with LGW collocated at SeNB</w:t>
      </w:r>
    </w:p>
    <w:p w:rsidR="004D71DC" w:rsidRDefault="004D71DC" w:rsidP="0023564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Currently, </w:t>
      </w:r>
      <w:r w:rsidR="00095623">
        <w:rPr>
          <w:rFonts w:ascii="Times New Roman" w:hAnsi="Times New Roman" w:hint="eastAsia"/>
          <w:sz w:val="20"/>
          <w:szCs w:val="20"/>
        </w:rPr>
        <w:t xml:space="preserve">the source </w:t>
      </w:r>
      <w:r w:rsidR="003412CA">
        <w:rPr>
          <w:rFonts w:ascii="Times New Roman" w:hAnsi="Times New Roman" w:hint="eastAsia"/>
          <w:sz w:val="20"/>
          <w:szCs w:val="20"/>
        </w:rPr>
        <w:t xml:space="preserve">eNB receiving UE Context Release message or UE Context Release Command message shall also request using </w:t>
      </w:r>
      <w:r w:rsidR="003412CA" w:rsidRPr="00D14FE6">
        <w:rPr>
          <w:rFonts w:ascii="Times New Roman" w:hAnsi="Times New Roman"/>
          <w:sz w:val="20"/>
          <w:szCs w:val="20"/>
        </w:rPr>
        <w:t>intra-node signalling the collocated L-GW to release the SIPTO@LN PDN connection</w:t>
      </w:r>
      <w:r w:rsidR="00095623">
        <w:rPr>
          <w:rFonts w:ascii="Times New Roman" w:hAnsi="Times New Roman" w:hint="eastAsia"/>
          <w:sz w:val="20"/>
          <w:szCs w:val="20"/>
        </w:rPr>
        <w:t xml:space="preserve"> at the completion of handover</w:t>
      </w:r>
      <w:r w:rsidR="003412CA">
        <w:rPr>
          <w:rFonts w:ascii="Times New Roman" w:hAnsi="Times New Roman" w:hint="eastAsia"/>
          <w:sz w:val="20"/>
          <w:szCs w:val="20"/>
        </w:rPr>
        <w:t>. T</w:t>
      </w:r>
      <w:r>
        <w:rPr>
          <w:rFonts w:ascii="Times New Roman" w:hAnsi="Times New Roman" w:hint="eastAsia"/>
          <w:sz w:val="20"/>
          <w:szCs w:val="20"/>
        </w:rPr>
        <w:t xml:space="preserve">he eNB only trigger SIPTO@LN PDN connection release procedure using intra-node </w:t>
      </w:r>
      <w:r>
        <w:rPr>
          <w:rFonts w:ascii="Times New Roman" w:hAnsi="Times New Roman"/>
          <w:sz w:val="20"/>
          <w:szCs w:val="20"/>
        </w:rPr>
        <w:t>signaling</w:t>
      </w:r>
      <w:r>
        <w:rPr>
          <w:rFonts w:ascii="Times New Roman" w:hAnsi="Times New Roman" w:hint="eastAsia"/>
          <w:sz w:val="20"/>
          <w:szCs w:val="20"/>
        </w:rPr>
        <w:t xml:space="preserve"> in case of handover. For other cases e.g. MME triggered S1 release, the eNB only release the radio</w:t>
      </w:r>
      <w:r w:rsidR="0005490B">
        <w:rPr>
          <w:rFonts w:ascii="Times New Roman" w:hAnsi="Times New Roman" w:hint="eastAsia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control plan resources</w:t>
      </w:r>
      <w:r w:rsidR="009D75E4">
        <w:rPr>
          <w:rFonts w:ascii="Times New Roman" w:hAnsi="Times New Roman" w:hint="eastAsia"/>
          <w:sz w:val="20"/>
          <w:szCs w:val="20"/>
        </w:rPr>
        <w:t xml:space="preserve"> </w:t>
      </w:r>
      <w:r w:rsidR="0005490B">
        <w:rPr>
          <w:rFonts w:ascii="Times New Roman" w:hAnsi="Times New Roman" w:hint="eastAsia"/>
          <w:sz w:val="20"/>
          <w:szCs w:val="20"/>
        </w:rPr>
        <w:t xml:space="preserve">and </w:t>
      </w:r>
      <w:r w:rsidR="003412CA">
        <w:rPr>
          <w:rFonts w:ascii="Times New Roman" w:hAnsi="Times New Roman" w:hint="eastAsia"/>
          <w:sz w:val="20"/>
          <w:szCs w:val="20"/>
        </w:rPr>
        <w:t xml:space="preserve">the </w:t>
      </w:r>
      <w:r w:rsidR="0005490B">
        <w:rPr>
          <w:rFonts w:ascii="Times New Roman" w:hAnsi="Times New Roman" w:hint="eastAsia"/>
          <w:sz w:val="20"/>
          <w:szCs w:val="20"/>
        </w:rPr>
        <w:t xml:space="preserve">S1 tunnel resources </w:t>
      </w:r>
      <w:r w:rsidR="003412CA">
        <w:rPr>
          <w:rFonts w:ascii="Times New Roman" w:hAnsi="Times New Roman" w:hint="eastAsia"/>
          <w:sz w:val="20"/>
          <w:szCs w:val="20"/>
        </w:rPr>
        <w:t xml:space="preserve">assigned by </w:t>
      </w:r>
      <w:r w:rsidR="003412CA">
        <w:rPr>
          <w:rFonts w:ascii="Times New Roman" w:hAnsi="Times New Roman"/>
          <w:sz w:val="20"/>
          <w:szCs w:val="20"/>
        </w:rPr>
        <w:t>“</w:t>
      </w:r>
      <w:r w:rsidR="003412CA">
        <w:rPr>
          <w:rFonts w:ascii="Times New Roman" w:hAnsi="Times New Roman" w:hint="eastAsia"/>
          <w:sz w:val="20"/>
          <w:szCs w:val="20"/>
        </w:rPr>
        <w:t>eNB function</w:t>
      </w:r>
      <w:r w:rsidR="003412CA">
        <w:rPr>
          <w:rFonts w:ascii="Times New Roman" w:hAnsi="Times New Roman"/>
          <w:sz w:val="20"/>
          <w:szCs w:val="20"/>
        </w:rPr>
        <w:t>”</w:t>
      </w:r>
      <w:r w:rsidR="003412CA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as descript in TS36.413</w:t>
      </w:r>
      <w:r w:rsidR="00E24776">
        <w:rPr>
          <w:rFonts w:ascii="Times New Roman" w:hAnsi="Times New Roman" w:hint="eastAsia"/>
          <w:sz w:val="20"/>
          <w:szCs w:val="20"/>
        </w:rPr>
        <w:t xml:space="preserve"> </w:t>
      </w:r>
      <w:r w:rsidR="000F6145">
        <w:rPr>
          <w:rFonts w:ascii="Times New Roman" w:hAnsi="Times New Roman" w:hint="eastAsia"/>
          <w:sz w:val="20"/>
          <w:szCs w:val="20"/>
        </w:rPr>
        <w:t xml:space="preserve">and TS23.401 </w:t>
      </w:r>
      <w:r>
        <w:rPr>
          <w:rFonts w:ascii="Times New Roman" w:hAnsi="Times New Roman" w:hint="eastAsia"/>
          <w:sz w:val="20"/>
          <w:szCs w:val="20"/>
        </w:rPr>
        <w:t xml:space="preserve">(also copy below). </w:t>
      </w:r>
    </w:p>
    <w:p w:rsidR="004D71DC" w:rsidRPr="004D71DC" w:rsidRDefault="004D71DC" w:rsidP="004D71DC">
      <w:pPr>
        <w:ind w:left="420"/>
        <w:rPr>
          <w:rFonts w:ascii="Times New Roman" w:hAnsi="Times New Roman"/>
          <w:i/>
          <w:sz w:val="20"/>
          <w:szCs w:val="20"/>
        </w:rPr>
      </w:pPr>
      <w:bookmarkStart w:id="8" w:name="OLE_LINK39"/>
      <w:r w:rsidRPr="004D71DC">
        <w:rPr>
          <w:rFonts w:ascii="Times New Roman" w:hAnsi="Times New Roman"/>
          <w:i/>
          <w:sz w:val="20"/>
          <w:szCs w:val="20"/>
        </w:rPr>
        <w:t xml:space="preserve">Upon reception of the UE CONTEXT RELEASE COMMAND message, the eNB shall release all related signalling and user data transport resources and reply with the UE CONTEXT RELEASE COMPLETE message. </w:t>
      </w:r>
      <w:r w:rsidRPr="00345264">
        <w:rPr>
          <w:rFonts w:ascii="Times New Roman" w:hAnsi="Times New Roman"/>
          <w:i/>
          <w:sz w:val="20"/>
          <w:szCs w:val="20"/>
          <w:highlight w:val="yellow"/>
        </w:rPr>
        <w:t>In case of eNB supporting L-GW function for LIPA and/or SIPTO@LN operation, the eNB shall also release any related tunnel resources.</w:t>
      </w:r>
      <w:r w:rsidRPr="00475688">
        <w:rPr>
          <w:rFonts w:ascii="Times New Roman" w:hAnsi="Times New Roman"/>
          <w:i/>
          <w:sz w:val="20"/>
          <w:szCs w:val="20"/>
          <w:highlight w:val="green"/>
        </w:rPr>
        <w:t xml:space="preserve"> In</w:t>
      </w:r>
      <w:r w:rsidRPr="004D71DC">
        <w:rPr>
          <w:rFonts w:ascii="Times New Roman" w:hAnsi="Times New Roman"/>
          <w:i/>
          <w:sz w:val="20"/>
          <w:szCs w:val="20"/>
          <w:highlight w:val="green"/>
        </w:rPr>
        <w:t xml:space="preserve"> case of successful handover, the eNB using L-GW function for SIPTO@LN operation shall also request using intra-node signalling the collocated L-GW to release the SIPTO@LN PDN connection as defined in TS 23.401 [11]</w:t>
      </w:r>
      <w:r w:rsidRPr="004D71DC">
        <w:rPr>
          <w:rFonts w:ascii="Times New Roman" w:hAnsi="Times New Roman"/>
          <w:i/>
          <w:sz w:val="20"/>
          <w:szCs w:val="20"/>
        </w:rPr>
        <w:t>.</w:t>
      </w:r>
    </w:p>
    <w:bookmarkEnd w:id="8"/>
    <w:p w:rsidR="000F6145" w:rsidRDefault="000F6145" w:rsidP="0023564A">
      <w:pPr>
        <w:rPr>
          <w:rFonts w:ascii="Times New Roman" w:hAnsi="Times New Roman"/>
          <w:sz w:val="20"/>
          <w:szCs w:val="20"/>
        </w:rPr>
      </w:pPr>
    </w:p>
    <w:bookmarkStart w:id="9" w:name="OLE_LINK55"/>
    <w:bookmarkStart w:id="10" w:name="OLE_LINK56"/>
    <w:p w:rsidR="000F6145" w:rsidRDefault="0025272B" w:rsidP="000F6145">
      <w:pPr>
        <w:pStyle w:val="TH"/>
      </w:pPr>
      <w:r>
        <w:object w:dxaOrig="7004" w:dyaOrig="38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7pt;height:112.5pt" o:ole="">
            <v:imagedata r:id="rId8" o:title=""/>
          </v:shape>
          <o:OLEObject Type="Embed" ProgID="Word.Picture.8" ShapeID="_x0000_i1025" DrawAspect="Content" ObjectID="_1508334886" r:id="rId9"/>
        </w:object>
      </w:r>
      <w:bookmarkEnd w:id="9"/>
      <w:bookmarkEnd w:id="10"/>
    </w:p>
    <w:p w:rsidR="000F6145" w:rsidRDefault="000F6145" w:rsidP="000F6145">
      <w:pPr>
        <w:pStyle w:val="TF"/>
        <w:outlineLvl w:val="0"/>
      </w:pPr>
      <w:r>
        <w:t>Figure 5.3.5-1: S1 Release Procedure</w:t>
      </w:r>
    </w:p>
    <w:p w:rsidR="00343999" w:rsidRPr="00343999" w:rsidRDefault="00343999" w:rsidP="0034399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summary, </w:t>
      </w:r>
      <w:r w:rsidRPr="00343999">
        <w:rPr>
          <w:rFonts w:ascii="Times New Roman" w:hAnsi="Times New Roman"/>
          <w:sz w:val="20"/>
          <w:szCs w:val="20"/>
        </w:rPr>
        <w:t>the L-GW is released</w:t>
      </w:r>
      <w:r w:rsidR="00F06817">
        <w:rPr>
          <w:rFonts w:ascii="Times New Roman" w:hAnsi="Times New Roman" w:hint="eastAsia"/>
          <w:sz w:val="20"/>
          <w:szCs w:val="20"/>
        </w:rPr>
        <w:t xml:space="preserve"> at handover</w:t>
      </w:r>
      <w:r w:rsidRPr="00343999">
        <w:rPr>
          <w:rFonts w:ascii="Times New Roman" w:hAnsi="Times New Roman"/>
          <w:sz w:val="20"/>
          <w:szCs w:val="20"/>
        </w:rPr>
        <w:t>, but at S1 release the L-GW is not released</w:t>
      </w:r>
      <w:r>
        <w:rPr>
          <w:rFonts w:ascii="Times New Roman" w:hAnsi="Times New Roman" w:hint="eastAsia"/>
          <w:sz w:val="20"/>
          <w:szCs w:val="20"/>
        </w:rPr>
        <w:t>. This is based on the following reasons:</w:t>
      </w:r>
    </w:p>
    <w:p w:rsidR="00343999" w:rsidRPr="00343999" w:rsidRDefault="00343999" w:rsidP="00343999">
      <w:pPr>
        <w:pStyle w:val="a3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 w:rsidRPr="00343999">
        <w:rPr>
          <w:rFonts w:ascii="Times New Roman" w:hAnsi="Times New Roman"/>
          <w:sz w:val="20"/>
          <w:szCs w:val="20"/>
        </w:rPr>
        <w:t xml:space="preserve">At handover the UE has moved away so there is no need to reserve the </w:t>
      </w:r>
      <w:r w:rsidR="00192401">
        <w:rPr>
          <w:rFonts w:ascii="Times New Roman" w:hAnsi="Times New Roman" w:hint="eastAsia"/>
          <w:sz w:val="20"/>
          <w:szCs w:val="20"/>
        </w:rPr>
        <w:t>L-GW</w:t>
      </w:r>
      <w:r w:rsidRPr="0034399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of the UE </w:t>
      </w:r>
      <w:r w:rsidRPr="00343999">
        <w:rPr>
          <w:rFonts w:ascii="Times New Roman" w:hAnsi="Times New Roman"/>
          <w:sz w:val="20"/>
          <w:szCs w:val="20"/>
        </w:rPr>
        <w:t>anymore at this eNB. I.e. th</w:t>
      </w:r>
      <w:r w:rsidR="00192401">
        <w:rPr>
          <w:rFonts w:ascii="Times New Roman" w:hAnsi="Times New Roman" w:hint="eastAsia"/>
          <w:sz w:val="20"/>
          <w:szCs w:val="20"/>
        </w:rPr>
        <w:t>e</w:t>
      </w:r>
      <w:r w:rsidRPr="00343999">
        <w:rPr>
          <w:rFonts w:ascii="Times New Roman" w:hAnsi="Times New Roman"/>
          <w:sz w:val="20"/>
          <w:szCs w:val="20"/>
        </w:rPr>
        <w:t xml:space="preserve"> local-break-out traffic will obtain another IP address at the next eNB/L-GW.</w:t>
      </w:r>
    </w:p>
    <w:p w:rsidR="00343999" w:rsidRPr="00343999" w:rsidRDefault="00343999" w:rsidP="00343999">
      <w:pPr>
        <w:pStyle w:val="a3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</w:t>
      </w:r>
      <w:r w:rsidRPr="00343999">
        <w:rPr>
          <w:rFonts w:ascii="Times New Roman" w:hAnsi="Times New Roman"/>
          <w:sz w:val="20"/>
          <w:szCs w:val="20"/>
        </w:rPr>
        <w:t>he L-GW is kept in case of S1-release since as in normal S1-release, when further DL data is arriving, the L/P-GW will have to send the DL packet to the S-GW to initiate paging. If we remove the L-GW, there will be no other P/L-GW to forward the packet to the S-GW to initiate paging.</w:t>
      </w:r>
    </w:p>
    <w:p w:rsidR="00DA797B" w:rsidRDefault="000860AA" w:rsidP="006C414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If the PDN connection is released during S1 release</w:t>
      </w:r>
      <w:r w:rsidR="00DA797B">
        <w:rPr>
          <w:rFonts w:ascii="Times New Roman" w:hAnsi="Times New Roman" w:hint="eastAsia"/>
          <w:sz w:val="20"/>
          <w:szCs w:val="20"/>
        </w:rPr>
        <w:t xml:space="preserve">, </w:t>
      </w:r>
      <w:r w:rsidR="00086C8C">
        <w:rPr>
          <w:rFonts w:ascii="Times New Roman" w:hAnsi="Times New Roman" w:hint="eastAsia"/>
          <w:sz w:val="20"/>
          <w:szCs w:val="20"/>
        </w:rPr>
        <w:t xml:space="preserve">there is no means to initiate paging in case there is downlink data for the PDN. </w:t>
      </w:r>
      <w:r w:rsidR="00F77E94">
        <w:rPr>
          <w:rFonts w:ascii="Times New Roman" w:hAnsi="Times New Roman" w:hint="eastAsia"/>
          <w:sz w:val="20"/>
          <w:szCs w:val="20"/>
        </w:rPr>
        <w:t>N</w:t>
      </w:r>
      <w:r w:rsidR="00F77E94" w:rsidRPr="00F77E94">
        <w:rPr>
          <w:rFonts w:ascii="Times New Roman" w:hAnsi="Times New Roman"/>
          <w:sz w:val="20"/>
          <w:szCs w:val="20"/>
        </w:rPr>
        <w:t>etwork triggered Service Request procedure is not possible</w:t>
      </w:r>
      <w:r w:rsidR="00F77E94">
        <w:rPr>
          <w:rFonts w:ascii="Times New Roman" w:hAnsi="Times New Roman" w:hint="eastAsia"/>
          <w:sz w:val="20"/>
          <w:szCs w:val="20"/>
        </w:rPr>
        <w:t xml:space="preserve">. </w:t>
      </w:r>
      <w:r w:rsidR="00086C8C">
        <w:rPr>
          <w:rFonts w:ascii="Times New Roman" w:hAnsi="Times New Roman" w:hint="eastAsia"/>
          <w:sz w:val="20"/>
          <w:szCs w:val="20"/>
        </w:rPr>
        <w:t>All the subsequent data has to be dropped.</w:t>
      </w:r>
    </w:p>
    <w:p w:rsidR="006C4148" w:rsidRDefault="008A6A72" w:rsidP="006C414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Therefore, </w:t>
      </w:r>
      <w:bookmarkStart w:id="11" w:name="OLE_LINK80"/>
      <w:bookmarkStart w:id="12" w:name="OLE_LINK81"/>
      <w:r>
        <w:rPr>
          <w:rFonts w:ascii="Times New Roman" w:hAnsi="Times New Roman" w:hint="eastAsia"/>
          <w:sz w:val="20"/>
          <w:szCs w:val="20"/>
        </w:rPr>
        <w:t>it is important to follow the existing principle</w:t>
      </w:r>
      <w:bookmarkEnd w:id="11"/>
      <w:bookmarkEnd w:id="12"/>
      <w:r>
        <w:rPr>
          <w:rFonts w:ascii="Times New Roman" w:hAnsi="Times New Roman" w:hint="eastAsia"/>
          <w:sz w:val="20"/>
          <w:szCs w:val="20"/>
        </w:rPr>
        <w:t xml:space="preserve"> from Rel-8 and Rel-9.</w:t>
      </w:r>
    </w:p>
    <w:p w:rsidR="007E2EE9" w:rsidRDefault="007E2EE9" w:rsidP="007E2EE9">
      <w:pPr>
        <w:rPr>
          <w:rFonts w:ascii="Times New Roman" w:hAnsi="Times New Roman"/>
          <w:b/>
          <w:sz w:val="20"/>
          <w:szCs w:val="20"/>
        </w:rPr>
      </w:pPr>
      <w:r w:rsidRPr="007A2A07">
        <w:rPr>
          <w:rFonts w:ascii="Times New Roman" w:hAnsi="Times New Roman" w:hint="eastAsia"/>
          <w:b/>
          <w:sz w:val="20"/>
          <w:szCs w:val="20"/>
        </w:rPr>
        <w:t xml:space="preserve">Observation </w:t>
      </w:r>
      <w:r>
        <w:rPr>
          <w:rFonts w:ascii="Times New Roman" w:hAnsi="Times New Roman" w:hint="eastAsia"/>
          <w:b/>
          <w:sz w:val="20"/>
          <w:szCs w:val="20"/>
        </w:rPr>
        <w:t>1</w:t>
      </w:r>
      <w:r w:rsidRPr="007A2A07">
        <w:rPr>
          <w:rFonts w:ascii="Times New Roman" w:hAnsi="Times New Roman" w:hint="eastAsia"/>
          <w:b/>
          <w:sz w:val="20"/>
          <w:szCs w:val="20"/>
        </w:rPr>
        <w:t xml:space="preserve">: </w:t>
      </w:r>
      <w:r w:rsidR="00144911">
        <w:rPr>
          <w:rFonts w:ascii="Times New Roman" w:hAnsi="Times New Roman" w:hint="eastAsia"/>
          <w:b/>
          <w:sz w:val="20"/>
          <w:szCs w:val="20"/>
        </w:rPr>
        <w:t>I</w:t>
      </w:r>
      <w:r w:rsidR="00144911" w:rsidRPr="00144911">
        <w:rPr>
          <w:rFonts w:ascii="Times New Roman" w:hAnsi="Times New Roman"/>
          <w:b/>
          <w:sz w:val="20"/>
          <w:szCs w:val="20"/>
        </w:rPr>
        <w:t>t is important to follow the existing principle</w:t>
      </w:r>
      <w:r w:rsidR="00144911">
        <w:rPr>
          <w:rFonts w:ascii="Times New Roman" w:hAnsi="Times New Roman" w:hint="eastAsia"/>
          <w:b/>
          <w:sz w:val="20"/>
          <w:szCs w:val="20"/>
        </w:rPr>
        <w:t xml:space="preserve"> to not release SIPTO@LN PDN during S1 release</w:t>
      </w:r>
      <w:r w:rsidR="00645826">
        <w:rPr>
          <w:rFonts w:ascii="Times New Roman" w:hAnsi="Times New Roman" w:hint="eastAsia"/>
          <w:b/>
          <w:sz w:val="20"/>
          <w:szCs w:val="20"/>
        </w:rPr>
        <w:t>.</w:t>
      </w:r>
      <w:r w:rsidR="00144911" w:rsidRPr="00144911">
        <w:rPr>
          <w:rFonts w:ascii="Times New Roman" w:hAnsi="Times New Roman" w:hint="eastAsia"/>
          <w:b/>
          <w:sz w:val="20"/>
          <w:szCs w:val="20"/>
        </w:rPr>
        <w:t xml:space="preserve"> </w:t>
      </w:r>
      <w:r w:rsidR="00645826">
        <w:rPr>
          <w:rFonts w:ascii="Times New Roman" w:hAnsi="Times New Roman" w:hint="eastAsia"/>
          <w:b/>
          <w:sz w:val="20"/>
          <w:szCs w:val="20"/>
        </w:rPr>
        <w:t>O</w:t>
      </w:r>
      <w:r w:rsidR="00645826">
        <w:rPr>
          <w:rFonts w:ascii="Times New Roman" w:hAnsi="Times New Roman"/>
          <w:b/>
          <w:sz w:val="20"/>
          <w:szCs w:val="20"/>
        </w:rPr>
        <w:t>therwise</w:t>
      </w:r>
      <w:r w:rsidR="00144911">
        <w:rPr>
          <w:rFonts w:ascii="Times New Roman" w:hAnsi="Times New Roman" w:hint="eastAsia"/>
          <w:b/>
          <w:sz w:val="20"/>
          <w:szCs w:val="20"/>
        </w:rPr>
        <w:t xml:space="preserve"> </w:t>
      </w:r>
      <w:r w:rsidR="00144911" w:rsidRPr="00144911">
        <w:rPr>
          <w:rFonts w:ascii="Times New Roman" w:hAnsi="Times New Roman"/>
          <w:b/>
          <w:sz w:val="20"/>
          <w:szCs w:val="20"/>
        </w:rPr>
        <w:t xml:space="preserve">any subsequent DL data </w:t>
      </w:r>
      <w:r w:rsidR="00144911">
        <w:rPr>
          <w:rFonts w:ascii="Times New Roman" w:hAnsi="Times New Roman" w:hint="eastAsia"/>
          <w:b/>
          <w:sz w:val="20"/>
          <w:szCs w:val="20"/>
        </w:rPr>
        <w:t>for this PDN</w:t>
      </w:r>
      <w:r w:rsidR="00144911" w:rsidRPr="00144911">
        <w:rPr>
          <w:rFonts w:ascii="Times New Roman" w:hAnsi="Times New Roman"/>
          <w:b/>
          <w:sz w:val="20"/>
          <w:szCs w:val="20"/>
        </w:rPr>
        <w:t xml:space="preserve"> will be discarded</w:t>
      </w:r>
      <w:r w:rsidR="00645826">
        <w:rPr>
          <w:rFonts w:ascii="Times New Roman" w:hAnsi="Times New Roman" w:hint="eastAsia"/>
          <w:b/>
          <w:sz w:val="20"/>
          <w:szCs w:val="20"/>
        </w:rPr>
        <w:t>.</w:t>
      </w:r>
    </w:p>
    <w:p w:rsidR="003412CA" w:rsidRDefault="008A6A72" w:rsidP="0023564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Following </w:t>
      </w:r>
      <w:r w:rsidR="003412CA">
        <w:rPr>
          <w:rFonts w:ascii="Times New Roman" w:hAnsi="Times New Roman" w:hint="eastAsia"/>
          <w:sz w:val="20"/>
          <w:szCs w:val="20"/>
        </w:rPr>
        <w:t xml:space="preserve">the existing principle, the SIPTO@LN </w:t>
      </w:r>
      <w:r w:rsidR="0096437B">
        <w:rPr>
          <w:rFonts w:ascii="Times New Roman" w:hAnsi="Times New Roman" w:hint="eastAsia"/>
          <w:sz w:val="20"/>
          <w:szCs w:val="20"/>
        </w:rPr>
        <w:t>PDN</w:t>
      </w:r>
      <w:r w:rsidR="003412CA">
        <w:rPr>
          <w:rFonts w:ascii="Times New Roman" w:hAnsi="Times New Roman" w:hint="eastAsia"/>
          <w:sz w:val="20"/>
          <w:szCs w:val="20"/>
        </w:rPr>
        <w:t xml:space="preserve"> in the SeNB</w:t>
      </w:r>
      <w:r w:rsidR="0096437B">
        <w:rPr>
          <w:rFonts w:ascii="Times New Roman" w:hAnsi="Times New Roman" w:hint="eastAsia"/>
          <w:sz w:val="20"/>
          <w:szCs w:val="20"/>
        </w:rPr>
        <w:t>/LGW</w:t>
      </w:r>
      <w:r w:rsidR="003412CA">
        <w:rPr>
          <w:rFonts w:ascii="Times New Roman" w:hAnsi="Times New Roman" w:hint="eastAsia"/>
          <w:sz w:val="20"/>
          <w:szCs w:val="20"/>
        </w:rPr>
        <w:t xml:space="preserve"> needs to be released during SeNB change procedure or MeNB to eNB handover procedure. The source SeNB receiving UE Context Release message shall also request using </w:t>
      </w:r>
      <w:r w:rsidR="003412CA" w:rsidRPr="00D14FE6">
        <w:rPr>
          <w:rFonts w:ascii="Times New Roman" w:hAnsi="Times New Roman"/>
          <w:sz w:val="20"/>
          <w:szCs w:val="20"/>
        </w:rPr>
        <w:t>intra-node signalling the collocated L-GW to release the SIPTO@LN PDN connection</w:t>
      </w:r>
      <w:r w:rsidR="003412CA">
        <w:rPr>
          <w:rFonts w:ascii="Times New Roman" w:hAnsi="Times New Roman" w:hint="eastAsia"/>
          <w:sz w:val="20"/>
          <w:szCs w:val="20"/>
        </w:rPr>
        <w:t>.</w:t>
      </w:r>
      <w:r w:rsidR="006A33AC">
        <w:rPr>
          <w:rFonts w:ascii="Times New Roman" w:hAnsi="Times New Roman" w:hint="eastAsia"/>
          <w:sz w:val="20"/>
          <w:szCs w:val="20"/>
        </w:rPr>
        <w:t xml:space="preserve"> In case of S1 release, the SeNB receives UE Context Release message should not trigger the SIPTO@LN PDN </w:t>
      </w:r>
      <w:r w:rsidR="006A33AC">
        <w:rPr>
          <w:rFonts w:ascii="Times New Roman" w:hAnsi="Times New Roman"/>
          <w:sz w:val="20"/>
          <w:szCs w:val="20"/>
        </w:rPr>
        <w:t>connection</w:t>
      </w:r>
      <w:r w:rsidR="006A33AC">
        <w:rPr>
          <w:rFonts w:ascii="Times New Roman" w:hAnsi="Times New Roman" w:hint="eastAsia"/>
          <w:sz w:val="20"/>
          <w:szCs w:val="20"/>
        </w:rPr>
        <w:t xml:space="preserve"> release.</w:t>
      </w:r>
    </w:p>
    <w:p w:rsidR="009D75E4" w:rsidRPr="009D75E4" w:rsidRDefault="0005490B" w:rsidP="0023564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single connectivity case, the eNB know the context release is due to handover (handover is triggered by itself) or trigger</w:t>
      </w:r>
      <w:r w:rsidR="0061409D">
        <w:rPr>
          <w:rFonts w:ascii="Times New Roman" w:hAnsi="Times New Roman" w:hint="eastAsia"/>
          <w:sz w:val="20"/>
          <w:szCs w:val="20"/>
        </w:rPr>
        <w:t>ed</w:t>
      </w:r>
      <w:r>
        <w:rPr>
          <w:rFonts w:ascii="Times New Roman" w:hAnsi="Times New Roman" w:hint="eastAsia"/>
          <w:sz w:val="20"/>
          <w:szCs w:val="20"/>
        </w:rPr>
        <w:t xml:space="preserve"> from MME. </w:t>
      </w:r>
      <w:r w:rsidR="009D75E4">
        <w:rPr>
          <w:rFonts w:ascii="Times New Roman" w:hAnsi="Times New Roman" w:hint="eastAsia"/>
          <w:sz w:val="20"/>
          <w:szCs w:val="20"/>
        </w:rPr>
        <w:t xml:space="preserve">In dual connectivity </w:t>
      </w:r>
      <w:r w:rsidR="009D75E4">
        <w:rPr>
          <w:rFonts w:ascii="Times New Roman" w:hAnsi="Times New Roman"/>
          <w:sz w:val="20"/>
          <w:szCs w:val="20"/>
        </w:rPr>
        <w:t>scenario</w:t>
      </w:r>
      <w:r w:rsidR="009D75E4">
        <w:rPr>
          <w:rFonts w:ascii="Times New Roman" w:hAnsi="Times New Roman" w:hint="eastAsia"/>
          <w:sz w:val="20"/>
          <w:szCs w:val="20"/>
        </w:rPr>
        <w:t xml:space="preserve"> and LGW collocated at the SeNB, the SeNB can receive UE Context Release message from the MeNB due to handover or other reasons e.g. S1 release. The MeNB know</w:t>
      </w:r>
      <w:r w:rsidR="0061409D">
        <w:rPr>
          <w:rFonts w:ascii="Times New Roman" w:hAnsi="Times New Roman" w:hint="eastAsia"/>
          <w:sz w:val="20"/>
          <w:szCs w:val="20"/>
        </w:rPr>
        <w:t>s</w:t>
      </w:r>
      <w:r w:rsidR="009D75E4">
        <w:rPr>
          <w:rFonts w:ascii="Times New Roman" w:hAnsi="Times New Roman" w:hint="eastAsia"/>
          <w:sz w:val="20"/>
          <w:szCs w:val="20"/>
        </w:rPr>
        <w:t xml:space="preserve"> the trigger of the UE Context Release message. However, the SeNB has no such information. If the trigger is handover or SeNB change, the SeNB shall </w:t>
      </w:r>
      <w:r w:rsidR="009D75E4" w:rsidRPr="009D75E4">
        <w:rPr>
          <w:rFonts w:ascii="Times New Roman" w:hAnsi="Times New Roman"/>
          <w:sz w:val="20"/>
          <w:szCs w:val="20"/>
        </w:rPr>
        <w:t>also request using intra-node signalling the collocated L-GW to release the SIPTO@LN PDN connection.</w:t>
      </w:r>
      <w:r w:rsidR="009D75E4">
        <w:rPr>
          <w:rFonts w:ascii="Times New Roman" w:hAnsi="Times New Roman" w:hint="eastAsia"/>
          <w:sz w:val="20"/>
          <w:szCs w:val="20"/>
        </w:rPr>
        <w:t xml:space="preserve"> In other cases e.g. S1 release, the SeNB only need to release radio</w:t>
      </w:r>
      <w:r>
        <w:rPr>
          <w:rFonts w:ascii="Times New Roman" w:hAnsi="Times New Roman" w:hint="eastAsia"/>
          <w:sz w:val="20"/>
          <w:szCs w:val="20"/>
        </w:rPr>
        <w:t>,</w:t>
      </w:r>
      <w:r w:rsidR="009D75E4">
        <w:rPr>
          <w:rFonts w:ascii="Times New Roman" w:hAnsi="Times New Roman" w:hint="eastAsia"/>
          <w:sz w:val="20"/>
          <w:szCs w:val="20"/>
        </w:rPr>
        <w:t xml:space="preserve"> control plane related resources</w:t>
      </w:r>
      <w:r>
        <w:rPr>
          <w:rFonts w:ascii="Times New Roman" w:hAnsi="Times New Roman" w:hint="eastAsia"/>
          <w:sz w:val="20"/>
          <w:szCs w:val="20"/>
        </w:rPr>
        <w:t xml:space="preserve"> and S1 tunnel resources</w:t>
      </w:r>
      <w:r w:rsidR="009D75E4">
        <w:rPr>
          <w:rFonts w:ascii="Times New Roman" w:hAnsi="Times New Roman" w:hint="eastAsia"/>
          <w:sz w:val="20"/>
          <w:szCs w:val="20"/>
        </w:rPr>
        <w:t>.</w:t>
      </w:r>
    </w:p>
    <w:p w:rsidR="007A2A07" w:rsidRDefault="007A2A07" w:rsidP="0023564A">
      <w:pPr>
        <w:rPr>
          <w:rFonts w:ascii="Times New Roman" w:hAnsi="Times New Roman"/>
          <w:b/>
          <w:sz w:val="20"/>
          <w:szCs w:val="20"/>
        </w:rPr>
      </w:pPr>
      <w:bookmarkStart w:id="13" w:name="OLE_LINK79"/>
      <w:r w:rsidRPr="007A2A07">
        <w:rPr>
          <w:rFonts w:ascii="Times New Roman" w:hAnsi="Times New Roman" w:hint="eastAsia"/>
          <w:b/>
          <w:sz w:val="20"/>
          <w:szCs w:val="20"/>
        </w:rPr>
        <w:t xml:space="preserve">Observation 2: </w:t>
      </w:r>
      <w:r w:rsidR="009D75E4">
        <w:rPr>
          <w:rFonts w:ascii="Times New Roman" w:hAnsi="Times New Roman" w:hint="eastAsia"/>
          <w:b/>
          <w:sz w:val="20"/>
          <w:szCs w:val="20"/>
        </w:rPr>
        <w:t xml:space="preserve">To support SIPTO@LN bearer </w:t>
      </w:r>
      <w:r w:rsidR="00DB40DF">
        <w:rPr>
          <w:rFonts w:ascii="Times New Roman" w:hAnsi="Times New Roman" w:hint="eastAsia"/>
          <w:b/>
          <w:sz w:val="20"/>
          <w:szCs w:val="20"/>
        </w:rPr>
        <w:t>deactivation</w:t>
      </w:r>
      <w:r w:rsidR="009D75E4">
        <w:rPr>
          <w:rFonts w:ascii="Times New Roman" w:hAnsi="Times New Roman" w:hint="eastAsia"/>
          <w:b/>
          <w:sz w:val="20"/>
          <w:szCs w:val="20"/>
        </w:rPr>
        <w:t xml:space="preserve">, the SeNB needs to know the </w:t>
      </w:r>
      <w:r w:rsidR="000635FE">
        <w:rPr>
          <w:rFonts w:ascii="Times New Roman" w:hAnsi="Times New Roman" w:hint="eastAsia"/>
          <w:b/>
          <w:sz w:val="20"/>
          <w:szCs w:val="20"/>
        </w:rPr>
        <w:t>trigger</w:t>
      </w:r>
      <w:r w:rsidR="009D75E4">
        <w:rPr>
          <w:rFonts w:ascii="Times New Roman" w:hAnsi="Times New Roman" w:hint="eastAsia"/>
          <w:b/>
          <w:sz w:val="20"/>
          <w:szCs w:val="20"/>
        </w:rPr>
        <w:t xml:space="preserve"> of UE Context Release is due to SeNB change/handover or request from the MME</w:t>
      </w:r>
      <w:r w:rsidR="00204C59">
        <w:rPr>
          <w:rFonts w:ascii="Times New Roman" w:hAnsi="Times New Roman" w:hint="eastAsia"/>
          <w:b/>
          <w:sz w:val="20"/>
          <w:szCs w:val="20"/>
        </w:rPr>
        <w:t xml:space="preserve">. </w:t>
      </w:r>
    </w:p>
    <w:bookmarkEnd w:id="13"/>
    <w:p w:rsidR="009D75E4" w:rsidRDefault="004E04DB" w:rsidP="0023564A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order to solve above issue, the MeNB </w:t>
      </w:r>
      <w:r w:rsidR="000635FE">
        <w:rPr>
          <w:rFonts w:ascii="Times New Roman" w:hAnsi="Times New Roman" w:hint="eastAsia"/>
          <w:sz w:val="20"/>
          <w:szCs w:val="20"/>
        </w:rPr>
        <w:t>should</w:t>
      </w:r>
      <w:r>
        <w:rPr>
          <w:rFonts w:ascii="Times New Roman" w:hAnsi="Times New Roman" w:hint="eastAsia"/>
          <w:sz w:val="20"/>
          <w:szCs w:val="20"/>
        </w:rPr>
        <w:t xml:space="preserve"> inform the SeNB whether intra-node </w:t>
      </w:r>
      <w:r>
        <w:rPr>
          <w:rFonts w:ascii="Times New Roman" w:hAnsi="Times New Roman"/>
          <w:sz w:val="20"/>
          <w:szCs w:val="20"/>
        </w:rPr>
        <w:t>signaling</w:t>
      </w:r>
      <w:r>
        <w:rPr>
          <w:rFonts w:ascii="Times New Roman" w:hAnsi="Times New Roman" w:hint="eastAsia"/>
          <w:sz w:val="20"/>
          <w:szCs w:val="20"/>
        </w:rPr>
        <w:t xml:space="preserve"> to LGW for SIPTO@LN bearer deactivation is needed. A new IE e.g. </w:t>
      </w:r>
      <w:r>
        <w:rPr>
          <w:rFonts w:ascii="Times New Roman" w:hAnsi="Times New Roman"/>
          <w:sz w:val="20"/>
          <w:szCs w:val="20"/>
        </w:rPr>
        <w:t>“</w:t>
      </w:r>
      <w:r w:rsidR="00A13B2B" w:rsidRPr="00A13B2B">
        <w:rPr>
          <w:rFonts w:ascii="Times New Roman" w:hAnsi="Times New Roman"/>
          <w:sz w:val="20"/>
          <w:szCs w:val="20"/>
        </w:rPr>
        <w:t>SIPTO Bearer Deactivation Indication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 IE is necessary </w:t>
      </w:r>
      <w:r>
        <w:rPr>
          <w:rFonts w:ascii="Times New Roman" w:hAnsi="Times New Roman"/>
          <w:sz w:val="20"/>
          <w:szCs w:val="20"/>
        </w:rPr>
        <w:t>for UE Context Release message.</w:t>
      </w:r>
    </w:p>
    <w:p w:rsidR="004E04DB" w:rsidRPr="004E04DB" w:rsidRDefault="00D64894" w:rsidP="0023564A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>Proposal 1</w:t>
      </w:r>
      <w:r w:rsidR="004E04DB" w:rsidRPr="004E04DB">
        <w:rPr>
          <w:rFonts w:ascii="Times New Roman" w:hAnsi="Times New Roman" w:hint="eastAsia"/>
          <w:b/>
          <w:sz w:val="20"/>
          <w:szCs w:val="20"/>
        </w:rPr>
        <w:t xml:space="preserve">: </w:t>
      </w:r>
      <w:r w:rsidR="0061409D">
        <w:rPr>
          <w:rFonts w:ascii="Times New Roman" w:hAnsi="Times New Roman" w:hint="eastAsia"/>
          <w:b/>
          <w:sz w:val="20"/>
          <w:szCs w:val="20"/>
        </w:rPr>
        <w:t>New</w:t>
      </w:r>
      <w:r w:rsidR="004E04DB" w:rsidRPr="004E04DB">
        <w:rPr>
          <w:rFonts w:ascii="Times New Roman" w:hAnsi="Times New Roman" w:hint="eastAsia"/>
          <w:b/>
          <w:sz w:val="20"/>
          <w:szCs w:val="20"/>
        </w:rPr>
        <w:t xml:space="preserve"> IE </w:t>
      </w:r>
      <w:r w:rsidR="004E04DB" w:rsidRPr="004E04DB">
        <w:rPr>
          <w:rFonts w:ascii="Times New Roman" w:hAnsi="Times New Roman"/>
          <w:b/>
          <w:sz w:val="20"/>
          <w:szCs w:val="20"/>
        </w:rPr>
        <w:t>“</w:t>
      </w:r>
      <w:r w:rsidR="00A13B2B" w:rsidRPr="00A13B2B">
        <w:rPr>
          <w:rFonts w:ascii="Times New Roman" w:hAnsi="Times New Roman"/>
          <w:b/>
          <w:sz w:val="20"/>
          <w:szCs w:val="20"/>
        </w:rPr>
        <w:t>SIPTO Bearer Deactivation Indication</w:t>
      </w:r>
      <w:r w:rsidR="004E04DB" w:rsidRPr="004E04DB">
        <w:rPr>
          <w:rFonts w:ascii="Times New Roman" w:hAnsi="Times New Roman"/>
          <w:b/>
          <w:sz w:val="20"/>
          <w:szCs w:val="20"/>
        </w:rPr>
        <w:t>”</w:t>
      </w:r>
      <w:r w:rsidR="00C620D7">
        <w:rPr>
          <w:rFonts w:ascii="Times New Roman" w:hAnsi="Times New Roman" w:hint="eastAsia"/>
          <w:b/>
          <w:sz w:val="20"/>
          <w:szCs w:val="20"/>
        </w:rPr>
        <w:t xml:space="preserve"> </w:t>
      </w:r>
      <w:r w:rsidR="004E04DB" w:rsidRPr="004E04DB">
        <w:rPr>
          <w:rFonts w:ascii="Times New Roman" w:hAnsi="Times New Roman" w:hint="eastAsia"/>
          <w:b/>
          <w:sz w:val="20"/>
          <w:szCs w:val="20"/>
        </w:rPr>
        <w:t xml:space="preserve">in </w:t>
      </w:r>
      <w:r w:rsidR="008C67E7">
        <w:rPr>
          <w:rFonts w:ascii="Times New Roman" w:hAnsi="Times New Roman" w:hint="eastAsia"/>
          <w:b/>
          <w:sz w:val="20"/>
          <w:szCs w:val="20"/>
        </w:rPr>
        <w:t xml:space="preserve">X2AP </w:t>
      </w:r>
      <w:r w:rsidR="004E04DB" w:rsidRPr="004E04DB">
        <w:rPr>
          <w:rFonts w:ascii="Times New Roman" w:hAnsi="Times New Roman"/>
          <w:b/>
          <w:sz w:val="20"/>
          <w:szCs w:val="20"/>
        </w:rPr>
        <w:t>UE Context Release message</w:t>
      </w:r>
      <w:r w:rsidR="0061409D">
        <w:rPr>
          <w:rFonts w:ascii="Times New Roman" w:hAnsi="Times New Roman" w:hint="eastAsia"/>
          <w:b/>
          <w:sz w:val="20"/>
          <w:szCs w:val="20"/>
        </w:rPr>
        <w:t xml:space="preserve"> is </w:t>
      </w:r>
      <w:bookmarkStart w:id="14" w:name="OLE_LINK82"/>
      <w:r w:rsidR="00993335">
        <w:rPr>
          <w:rFonts w:ascii="Times New Roman" w:hAnsi="Times New Roman" w:hint="eastAsia"/>
          <w:b/>
          <w:sz w:val="20"/>
          <w:szCs w:val="20"/>
        </w:rPr>
        <w:t>necessary</w:t>
      </w:r>
      <w:bookmarkEnd w:id="14"/>
      <w:r w:rsidR="0061409D">
        <w:rPr>
          <w:rFonts w:ascii="Times New Roman" w:hAnsi="Times New Roman" w:hint="eastAsia"/>
          <w:b/>
          <w:sz w:val="20"/>
          <w:szCs w:val="20"/>
        </w:rPr>
        <w:t>.</w:t>
      </w:r>
    </w:p>
    <w:p w:rsidR="00583731" w:rsidRPr="00F519C1" w:rsidRDefault="00583731" w:rsidP="0023564A">
      <w:pPr>
        <w:rPr>
          <w:rFonts w:ascii="Times New Roman" w:hAnsi="Times New Roman"/>
          <w:sz w:val="20"/>
          <w:szCs w:val="20"/>
        </w:rPr>
      </w:pPr>
    </w:p>
    <w:p w:rsidR="00C6330F" w:rsidRPr="00C6330F" w:rsidRDefault="00C6330F" w:rsidP="0023564A">
      <w:pPr>
        <w:rPr>
          <w:rFonts w:ascii="Times New Roman" w:hAnsi="Times New Roman"/>
          <w:b/>
          <w:sz w:val="20"/>
          <w:szCs w:val="20"/>
          <w:u w:val="single"/>
        </w:rPr>
      </w:pPr>
      <w:r w:rsidRPr="00C6330F">
        <w:rPr>
          <w:rFonts w:ascii="Times New Roman" w:hAnsi="Times New Roman" w:hint="eastAsia"/>
          <w:b/>
          <w:sz w:val="20"/>
          <w:szCs w:val="20"/>
          <w:u w:val="single"/>
        </w:rPr>
        <w:t>LIPA</w:t>
      </w:r>
      <w:r>
        <w:rPr>
          <w:rFonts w:ascii="Times New Roman" w:hAnsi="Times New Roman" w:hint="eastAsia"/>
          <w:b/>
          <w:sz w:val="20"/>
          <w:szCs w:val="20"/>
          <w:u w:val="single"/>
        </w:rPr>
        <w:t xml:space="preserve"> bearer </w:t>
      </w:r>
      <w:r>
        <w:rPr>
          <w:rFonts w:ascii="Times New Roman" w:hAnsi="Times New Roman"/>
          <w:b/>
          <w:sz w:val="20"/>
          <w:szCs w:val="20"/>
          <w:u w:val="single"/>
        </w:rPr>
        <w:t>deactivation</w:t>
      </w:r>
      <w:r>
        <w:rPr>
          <w:rFonts w:ascii="Times New Roman" w:hAnsi="Times New Roman" w:hint="eastAsia"/>
          <w:b/>
          <w:sz w:val="20"/>
          <w:szCs w:val="20"/>
          <w:u w:val="single"/>
        </w:rPr>
        <w:t xml:space="preserve"> in DC</w:t>
      </w:r>
    </w:p>
    <w:p w:rsidR="004E04DB" w:rsidRDefault="00366845" w:rsidP="00C6330F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</w:t>
      </w:r>
      <w:r w:rsidR="00C6330F">
        <w:rPr>
          <w:rFonts w:ascii="Times New Roman" w:hAnsi="Times New Roman" w:hint="eastAsia"/>
          <w:sz w:val="20"/>
          <w:szCs w:val="20"/>
        </w:rPr>
        <w:t xml:space="preserve">LIPA in single connectivity, it is the source eNB trigger LIPA bearer </w:t>
      </w:r>
      <w:r w:rsidR="004E4206">
        <w:rPr>
          <w:rFonts w:ascii="Times New Roman" w:hAnsi="Times New Roman" w:hint="eastAsia"/>
          <w:sz w:val="20"/>
          <w:szCs w:val="20"/>
        </w:rPr>
        <w:t>release</w:t>
      </w:r>
      <w:r w:rsidR="00C6330F">
        <w:rPr>
          <w:rFonts w:ascii="Times New Roman" w:hAnsi="Times New Roman" w:hint="eastAsia"/>
          <w:sz w:val="20"/>
          <w:szCs w:val="20"/>
        </w:rPr>
        <w:t xml:space="preserve"> procedure before handover</w:t>
      </w:r>
      <w:r w:rsidR="004456F1">
        <w:rPr>
          <w:rFonts w:ascii="Times New Roman" w:hAnsi="Times New Roman" w:hint="eastAsia"/>
          <w:sz w:val="20"/>
          <w:szCs w:val="20"/>
          <w:lang w:val="en-GB"/>
        </w:rPr>
        <w:t>.</w:t>
      </w:r>
      <w:r w:rsidR="00204C59">
        <w:rPr>
          <w:rFonts w:ascii="Times New Roman" w:hAnsi="Times New Roman" w:hint="eastAsia"/>
          <w:sz w:val="20"/>
          <w:szCs w:val="20"/>
          <w:lang w:val="en-GB"/>
        </w:rPr>
        <w:t xml:space="preserve"> If the same principle is followed, then the MeNB should sen</w:t>
      </w:r>
      <w:r w:rsidR="00EA1BB5">
        <w:rPr>
          <w:rFonts w:ascii="Times New Roman" w:hAnsi="Times New Roman" w:hint="eastAsia"/>
          <w:sz w:val="20"/>
          <w:szCs w:val="20"/>
          <w:lang w:val="en-GB"/>
        </w:rPr>
        <w:t xml:space="preserve">d SeNB Release Request message </w:t>
      </w:r>
      <w:r w:rsidR="00204C59">
        <w:rPr>
          <w:rFonts w:ascii="Times New Roman" w:hAnsi="Times New Roman" w:hint="eastAsia"/>
          <w:sz w:val="20"/>
          <w:szCs w:val="20"/>
          <w:lang w:val="en-GB"/>
        </w:rPr>
        <w:t>and subsequent UE Context Release or SeNB Modification Request</w:t>
      </w:r>
      <w:r w:rsidR="00EA1BB5">
        <w:rPr>
          <w:rFonts w:ascii="Times New Roman" w:hAnsi="Times New Roman" w:hint="eastAsia"/>
          <w:sz w:val="20"/>
          <w:szCs w:val="20"/>
          <w:lang w:val="en-GB"/>
        </w:rPr>
        <w:t xml:space="preserve"> message</w:t>
      </w:r>
      <w:r w:rsidR="00204C59">
        <w:rPr>
          <w:rFonts w:ascii="Times New Roman" w:hAnsi="Times New Roman" w:hint="eastAsia"/>
          <w:sz w:val="20"/>
          <w:szCs w:val="20"/>
          <w:lang w:val="en-GB"/>
        </w:rPr>
        <w:t xml:space="preserve"> to the SeNB before change of the SeNB. </w:t>
      </w:r>
      <w:r w:rsidR="004E04DB">
        <w:rPr>
          <w:rFonts w:ascii="Times New Roman" w:hAnsi="Times New Roman" w:hint="eastAsia"/>
          <w:sz w:val="20"/>
          <w:szCs w:val="20"/>
          <w:lang w:val="en-GB"/>
        </w:rPr>
        <w:t xml:space="preserve">If only LIPA bearer is configured at the SeNB, the MeNB sends UE Context Release message to the SeNB. If there is also non-LIPA bearer configured at </w:t>
      </w:r>
      <w:r w:rsidR="004E04DB">
        <w:rPr>
          <w:rFonts w:ascii="Times New Roman" w:hAnsi="Times New Roman" w:hint="eastAsia"/>
          <w:sz w:val="20"/>
          <w:szCs w:val="20"/>
          <w:lang w:val="en-GB"/>
        </w:rPr>
        <w:lastRenderedPageBreak/>
        <w:t xml:space="preserve">the SeNB, then the MeNB transmits SeNB Modification Request message to delete LIPA bearer before handover. </w:t>
      </w:r>
      <w:r w:rsidR="00204C59">
        <w:rPr>
          <w:rFonts w:ascii="Times New Roman" w:hAnsi="Times New Roman" w:hint="eastAsia"/>
          <w:sz w:val="20"/>
          <w:szCs w:val="20"/>
          <w:lang w:val="en-GB"/>
        </w:rPr>
        <w:t xml:space="preserve">The SeNB receiving SeNB Modification Request message or UE Context Release </w:t>
      </w:r>
      <w:r w:rsidR="00204C59">
        <w:rPr>
          <w:rFonts w:ascii="Times New Roman" w:hAnsi="Times New Roman" w:hint="eastAsia"/>
          <w:sz w:val="20"/>
          <w:szCs w:val="20"/>
        </w:rPr>
        <w:t xml:space="preserve">shall request using </w:t>
      </w:r>
      <w:r w:rsidR="00204C59" w:rsidRPr="00D14FE6">
        <w:rPr>
          <w:rFonts w:ascii="Times New Roman" w:hAnsi="Times New Roman"/>
          <w:sz w:val="20"/>
          <w:szCs w:val="20"/>
        </w:rPr>
        <w:t xml:space="preserve">intra-node signalling the collocated L-GW to release the </w:t>
      </w:r>
      <w:r w:rsidR="00204C59">
        <w:rPr>
          <w:rFonts w:ascii="Times New Roman" w:hAnsi="Times New Roman" w:hint="eastAsia"/>
          <w:sz w:val="20"/>
          <w:szCs w:val="20"/>
        </w:rPr>
        <w:t>LIPA</w:t>
      </w:r>
      <w:r w:rsidR="00204C59" w:rsidRPr="00D14FE6">
        <w:rPr>
          <w:rFonts w:ascii="Times New Roman" w:hAnsi="Times New Roman"/>
          <w:sz w:val="20"/>
          <w:szCs w:val="20"/>
        </w:rPr>
        <w:t xml:space="preserve"> PDN connection</w:t>
      </w:r>
      <w:r w:rsidR="00204C59">
        <w:rPr>
          <w:rFonts w:ascii="Times New Roman" w:hAnsi="Times New Roman" w:hint="eastAsia"/>
          <w:sz w:val="20"/>
          <w:szCs w:val="20"/>
        </w:rPr>
        <w:t xml:space="preserve">. </w:t>
      </w:r>
    </w:p>
    <w:p w:rsidR="004E04DB" w:rsidRDefault="004E04DB" w:rsidP="00C6330F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</w:rPr>
        <w:t xml:space="preserve">Similar </w:t>
      </w:r>
      <w:r w:rsidR="000E2727">
        <w:rPr>
          <w:rFonts w:ascii="Times New Roman" w:hAnsi="Times New Roman" w:hint="eastAsia"/>
          <w:sz w:val="20"/>
          <w:szCs w:val="20"/>
        </w:rPr>
        <w:t>problem</w:t>
      </w:r>
      <w:r>
        <w:rPr>
          <w:rFonts w:ascii="Times New Roman" w:hAnsi="Times New Roman" w:hint="eastAsia"/>
          <w:sz w:val="20"/>
          <w:szCs w:val="20"/>
        </w:rPr>
        <w:t xml:space="preserve"> exists for LIPA. I.e. in other cases the SeNB can also receive </w:t>
      </w:r>
      <w:r>
        <w:rPr>
          <w:rFonts w:ascii="Times New Roman" w:hAnsi="Times New Roman" w:hint="eastAsia"/>
          <w:sz w:val="20"/>
          <w:szCs w:val="20"/>
          <w:lang w:val="en-GB"/>
        </w:rPr>
        <w:t>UE Context Release or SeNB Modification Request message</w:t>
      </w:r>
      <w:r>
        <w:rPr>
          <w:rFonts w:ascii="Times New Roman" w:hAnsi="Times New Roman" w:hint="eastAsia"/>
          <w:sz w:val="20"/>
          <w:szCs w:val="20"/>
        </w:rPr>
        <w:t xml:space="preserve"> from the MeNB e.g. due to S1 release from the MME or ERAB Release Command message from the MME. </w:t>
      </w:r>
      <w:r w:rsidR="00F906B2">
        <w:rPr>
          <w:rFonts w:ascii="Times New Roman" w:hAnsi="Times New Roman" w:hint="eastAsia"/>
          <w:sz w:val="20"/>
          <w:szCs w:val="20"/>
        </w:rPr>
        <w:t>For MME triggered ERAB release, the EPS bearer</w:t>
      </w:r>
      <w:r w:rsidR="000E2727">
        <w:rPr>
          <w:rFonts w:ascii="Times New Roman" w:hAnsi="Times New Roman" w:hint="eastAsia"/>
          <w:sz w:val="20"/>
          <w:szCs w:val="20"/>
        </w:rPr>
        <w:t xml:space="preserve"> is</w:t>
      </w:r>
      <w:r w:rsidR="00F906B2">
        <w:rPr>
          <w:rFonts w:ascii="Times New Roman" w:hAnsi="Times New Roman" w:hint="eastAsia"/>
          <w:sz w:val="20"/>
          <w:szCs w:val="20"/>
        </w:rPr>
        <w:t xml:space="preserve"> already released </w:t>
      </w:r>
      <w:r w:rsidR="00993335">
        <w:rPr>
          <w:rFonts w:ascii="Times New Roman" w:hAnsi="Times New Roman" w:hint="eastAsia"/>
          <w:sz w:val="20"/>
          <w:szCs w:val="20"/>
        </w:rPr>
        <w:t xml:space="preserve">in core network </w:t>
      </w:r>
      <w:r w:rsidR="00F906B2">
        <w:rPr>
          <w:rFonts w:ascii="Times New Roman" w:hAnsi="Times New Roman" w:hint="eastAsia"/>
          <w:sz w:val="20"/>
          <w:szCs w:val="20"/>
        </w:rPr>
        <w:t xml:space="preserve">without intra-node </w:t>
      </w:r>
      <w:r w:rsidR="00F906B2">
        <w:rPr>
          <w:rFonts w:ascii="Times New Roman" w:hAnsi="Times New Roman"/>
          <w:sz w:val="20"/>
          <w:szCs w:val="20"/>
        </w:rPr>
        <w:t>signaling</w:t>
      </w:r>
      <w:r w:rsidR="00F906B2">
        <w:rPr>
          <w:rFonts w:ascii="Times New Roman" w:hAnsi="Times New Roman" w:hint="eastAsia"/>
          <w:sz w:val="20"/>
          <w:szCs w:val="20"/>
        </w:rPr>
        <w:t xml:space="preserve"> (see the figure </w:t>
      </w:r>
      <w:r w:rsidR="00F906B2">
        <w:rPr>
          <w:rFonts w:ascii="Times New Roman" w:hAnsi="Times New Roman"/>
          <w:sz w:val="20"/>
          <w:szCs w:val="20"/>
        </w:rPr>
        <w:t>referred</w:t>
      </w:r>
      <w:r w:rsidR="00F906B2">
        <w:rPr>
          <w:rFonts w:ascii="Times New Roman" w:hAnsi="Times New Roman" w:hint="eastAsia"/>
          <w:sz w:val="20"/>
          <w:szCs w:val="20"/>
        </w:rPr>
        <w:t xml:space="preserve"> below which is from TS23.401). </w:t>
      </w:r>
      <w:r>
        <w:rPr>
          <w:rFonts w:ascii="Times New Roman" w:hAnsi="Times New Roman" w:hint="eastAsia"/>
          <w:sz w:val="20"/>
          <w:szCs w:val="20"/>
        </w:rPr>
        <w:t>Only in case of SeNB change or handover, the SeNB need</w:t>
      </w:r>
      <w:r w:rsidR="007837CC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to trigger intra-node </w:t>
      </w:r>
      <w:r>
        <w:rPr>
          <w:rFonts w:ascii="Times New Roman" w:hAnsi="Times New Roman"/>
          <w:sz w:val="20"/>
          <w:szCs w:val="20"/>
        </w:rPr>
        <w:t>signaling</w:t>
      </w:r>
      <w:r w:rsidR="00993335" w:rsidRPr="00993335">
        <w:t xml:space="preserve"> </w:t>
      </w:r>
      <w:r w:rsidR="00993335" w:rsidRPr="00993335">
        <w:rPr>
          <w:rFonts w:ascii="Times New Roman" w:hAnsi="Times New Roman"/>
          <w:sz w:val="20"/>
          <w:szCs w:val="20"/>
        </w:rPr>
        <w:t xml:space="preserve">to release the </w:t>
      </w:r>
      <w:r w:rsidR="00993335">
        <w:rPr>
          <w:rFonts w:ascii="Times New Roman" w:hAnsi="Times New Roman" w:hint="eastAsia"/>
          <w:sz w:val="20"/>
          <w:szCs w:val="20"/>
        </w:rPr>
        <w:t>LIPA</w:t>
      </w:r>
      <w:r w:rsidR="00993335" w:rsidRPr="00993335">
        <w:rPr>
          <w:rFonts w:ascii="Times New Roman" w:hAnsi="Times New Roman"/>
          <w:sz w:val="20"/>
          <w:szCs w:val="20"/>
        </w:rPr>
        <w:t xml:space="preserve"> PDN connection</w:t>
      </w:r>
      <w:r>
        <w:rPr>
          <w:rFonts w:ascii="Times New Roman" w:hAnsi="Times New Roman" w:hint="eastAsia"/>
          <w:sz w:val="20"/>
          <w:szCs w:val="20"/>
        </w:rPr>
        <w:t xml:space="preserve">. However, the SeNB has no any information about the trigger. Therefore, new IE e.g. </w:t>
      </w:r>
      <w:r>
        <w:rPr>
          <w:rFonts w:ascii="Times New Roman" w:hAnsi="Times New Roman"/>
          <w:sz w:val="20"/>
          <w:szCs w:val="20"/>
        </w:rPr>
        <w:t>“</w:t>
      </w:r>
      <w:r w:rsidR="00A13B2B" w:rsidRPr="00A13B2B">
        <w:rPr>
          <w:rFonts w:ascii="Times New Roman" w:hAnsi="Times New Roman"/>
          <w:sz w:val="20"/>
          <w:szCs w:val="20"/>
        </w:rPr>
        <w:t>LIPA Bearer Deactivation Indication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 IE is necessary </w:t>
      </w:r>
      <w:r>
        <w:rPr>
          <w:rFonts w:ascii="Times New Roman" w:hAnsi="Times New Roman"/>
          <w:sz w:val="20"/>
          <w:szCs w:val="20"/>
        </w:rPr>
        <w:t>for UE Context Release message</w:t>
      </w:r>
      <w:r>
        <w:rPr>
          <w:rFonts w:ascii="Times New Roman" w:hAnsi="Times New Roman" w:hint="eastAsia"/>
          <w:sz w:val="20"/>
          <w:szCs w:val="20"/>
        </w:rPr>
        <w:t xml:space="preserve"> and </w:t>
      </w:r>
      <w:r>
        <w:rPr>
          <w:rFonts w:ascii="Times New Roman" w:hAnsi="Times New Roman" w:hint="eastAsia"/>
          <w:sz w:val="20"/>
          <w:szCs w:val="20"/>
          <w:lang w:val="en-GB"/>
        </w:rPr>
        <w:t>SeNB Modification Request message.</w:t>
      </w:r>
    </w:p>
    <w:p w:rsidR="00F906B2" w:rsidRDefault="00785E1E" w:rsidP="00F906B2">
      <w:pPr>
        <w:jc w:val="center"/>
        <w:rPr>
          <w:rFonts w:ascii="Times New Roman" w:hAnsi="Times New Roman"/>
          <w:sz w:val="20"/>
          <w:szCs w:val="20"/>
          <w:lang w:val="en-GB"/>
        </w:rPr>
      </w:pPr>
      <w:r w:rsidRPr="006612D7">
        <w:object w:dxaOrig="10079" w:dyaOrig="8294">
          <v:shape id="_x0000_i1026" type="#_x0000_t75" style="width:255.5pt;height:211pt" o:ole="">
            <v:imagedata r:id="rId10" o:title=""/>
          </v:shape>
          <o:OLEObject Type="Embed" ProgID="Word.Picture.8" ShapeID="_x0000_i1026" DrawAspect="Content" ObjectID="_1508334887" r:id="rId11"/>
        </w:object>
      </w:r>
    </w:p>
    <w:p w:rsidR="00961206" w:rsidRDefault="00961206" w:rsidP="00961206">
      <w:pPr>
        <w:pStyle w:val="TF"/>
        <w:outlineLvl w:val="0"/>
      </w:pPr>
      <w:r>
        <w:t>Figure 5.4.4.1-1: PDN GW Initiated Bearer Deactivation</w:t>
      </w:r>
    </w:p>
    <w:p w:rsidR="004E04DB" w:rsidRDefault="00993335" w:rsidP="004E04DB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>Proposal 2</w:t>
      </w:r>
      <w:r w:rsidR="004E04DB" w:rsidRPr="004E04DB">
        <w:rPr>
          <w:rFonts w:ascii="Times New Roman" w:hAnsi="Times New Roman" w:hint="eastAsia"/>
          <w:b/>
          <w:sz w:val="20"/>
          <w:szCs w:val="20"/>
        </w:rPr>
        <w:t xml:space="preserve">: </w:t>
      </w:r>
      <w:r w:rsidR="007837CC">
        <w:rPr>
          <w:rFonts w:ascii="Times New Roman" w:hAnsi="Times New Roman" w:hint="eastAsia"/>
          <w:b/>
          <w:sz w:val="20"/>
          <w:szCs w:val="20"/>
        </w:rPr>
        <w:t>N</w:t>
      </w:r>
      <w:r w:rsidR="004E04DB" w:rsidRPr="004E04DB">
        <w:rPr>
          <w:rFonts w:ascii="Times New Roman" w:hAnsi="Times New Roman" w:hint="eastAsia"/>
          <w:b/>
          <w:sz w:val="20"/>
          <w:szCs w:val="20"/>
        </w:rPr>
        <w:t xml:space="preserve">ew IE </w:t>
      </w:r>
      <w:r w:rsidR="004E04DB" w:rsidRPr="004E04DB">
        <w:rPr>
          <w:rFonts w:ascii="Times New Roman" w:hAnsi="Times New Roman"/>
          <w:b/>
          <w:sz w:val="20"/>
          <w:szCs w:val="20"/>
        </w:rPr>
        <w:t>“</w:t>
      </w:r>
      <w:r w:rsidR="00A13B2B" w:rsidRPr="00A13B2B">
        <w:rPr>
          <w:rFonts w:ascii="Times New Roman" w:hAnsi="Times New Roman"/>
          <w:b/>
          <w:sz w:val="20"/>
          <w:szCs w:val="20"/>
        </w:rPr>
        <w:t>LIPA Bearer Deactivation Indication</w:t>
      </w:r>
      <w:r w:rsidR="004E04DB" w:rsidRPr="004E04DB">
        <w:rPr>
          <w:rFonts w:ascii="Times New Roman" w:hAnsi="Times New Roman"/>
          <w:b/>
          <w:sz w:val="20"/>
          <w:szCs w:val="20"/>
        </w:rPr>
        <w:t>”</w:t>
      </w:r>
      <w:r w:rsidR="004E04DB" w:rsidRPr="004E04DB">
        <w:rPr>
          <w:rFonts w:ascii="Times New Roman" w:hAnsi="Times New Roman" w:hint="eastAsia"/>
          <w:b/>
          <w:sz w:val="20"/>
          <w:szCs w:val="20"/>
        </w:rPr>
        <w:t xml:space="preserve"> in </w:t>
      </w:r>
      <w:r w:rsidR="00093527">
        <w:rPr>
          <w:rFonts w:ascii="Times New Roman" w:hAnsi="Times New Roman" w:hint="eastAsia"/>
          <w:b/>
          <w:sz w:val="20"/>
          <w:szCs w:val="20"/>
        </w:rPr>
        <w:t xml:space="preserve">X2AP </w:t>
      </w:r>
      <w:r w:rsidR="004E04DB" w:rsidRPr="004E04DB">
        <w:rPr>
          <w:rFonts w:ascii="Times New Roman" w:hAnsi="Times New Roman"/>
          <w:b/>
          <w:sz w:val="20"/>
          <w:szCs w:val="20"/>
        </w:rPr>
        <w:t>UE Context Release message</w:t>
      </w:r>
      <w:r w:rsidR="004E04DB">
        <w:rPr>
          <w:rFonts w:ascii="Times New Roman" w:hAnsi="Times New Roman" w:hint="eastAsia"/>
          <w:b/>
          <w:sz w:val="20"/>
          <w:szCs w:val="20"/>
        </w:rPr>
        <w:t xml:space="preserve"> and SeNB Modification Request message</w:t>
      </w:r>
      <w:r w:rsidR="007837CC">
        <w:rPr>
          <w:rFonts w:ascii="Times New Roman" w:hAnsi="Times New Roman" w:hint="eastAsia"/>
          <w:b/>
          <w:sz w:val="20"/>
          <w:szCs w:val="20"/>
        </w:rPr>
        <w:t xml:space="preserve"> is </w:t>
      </w:r>
      <w:r>
        <w:rPr>
          <w:rFonts w:ascii="Times New Roman" w:hAnsi="Times New Roman" w:hint="eastAsia"/>
          <w:b/>
          <w:sz w:val="20"/>
          <w:szCs w:val="20"/>
        </w:rPr>
        <w:t>necessary</w:t>
      </w:r>
      <w:r w:rsidR="004E04DB">
        <w:rPr>
          <w:rFonts w:ascii="Times New Roman" w:hAnsi="Times New Roman" w:hint="eastAsia"/>
          <w:b/>
          <w:sz w:val="20"/>
          <w:szCs w:val="20"/>
        </w:rPr>
        <w:t>.</w:t>
      </w:r>
    </w:p>
    <w:p w:rsidR="00F335AA" w:rsidRPr="005C0E29" w:rsidRDefault="00F335AA" w:rsidP="00D75B57">
      <w:pPr>
        <w:rPr>
          <w:rFonts w:ascii="Times New Roman" w:hAnsi="Times New Roman"/>
          <w:b/>
          <w:sz w:val="20"/>
          <w:szCs w:val="20"/>
        </w:rPr>
      </w:pPr>
    </w:p>
    <w:p w:rsidR="0023564A" w:rsidRPr="003920C0" w:rsidRDefault="0023564A" w:rsidP="003920C0">
      <w:pPr>
        <w:pStyle w:val="1"/>
        <w:numPr>
          <w:ilvl w:val="0"/>
          <w:numId w:val="1"/>
        </w:numPr>
        <w:spacing w:before="120" w:after="120"/>
        <w:jc w:val="both"/>
        <w:rPr>
          <w:rFonts w:eastAsia="MS Mincho" w:cs="Arial"/>
          <w:lang w:eastAsia="ja-JP"/>
        </w:rPr>
      </w:pPr>
      <w:r w:rsidRPr="003920C0">
        <w:rPr>
          <w:rFonts w:eastAsia="MS Mincho" w:cs="Arial" w:hint="eastAsia"/>
          <w:lang w:eastAsia="ja-JP"/>
        </w:rPr>
        <w:t>Conclusion</w:t>
      </w:r>
    </w:p>
    <w:p w:rsidR="0023564A" w:rsidRPr="00E873C6" w:rsidRDefault="0023564A" w:rsidP="0023564A">
      <w:pPr>
        <w:rPr>
          <w:rFonts w:ascii="Times New Roman" w:hAnsi="Times New Roman"/>
          <w:sz w:val="20"/>
          <w:szCs w:val="20"/>
          <w:lang w:val="en-GB"/>
        </w:rPr>
      </w:pPr>
      <w:r w:rsidRPr="00E873C6">
        <w:rPr>
          <w:rFonts w:ascii="Times New Roman" w:hAnsi="Times New Roman" w:hint="eastAsia"/>
          <w:sz w:val="20"/>
          <w:szCs w:val="20"/>
          <w:lang w:val="en-GB"/>
        </w:rPr>
        <w:t xml:space="preserve">This contribution </w:t>
      </w:r>
      <w:r w:rsidR="00E873C6">
        <w:rPr>
          <w:rFonts w:ascii="Times New Roman" w:hAnsi="Times New Roman" w:hint="eastAsia"/>
          <w:sz w:val="20"/>
          <w:szCs w:val="20"/>
          <w:lang w:val="en-GB"/>
        </w:rPr>
        <w:t>discussed</w:t>
      </w:r>
      <w:r w:rsidR="002A05A0" w:rsidRPr="002A05A0">
        <w:rPr>
          <w:rFonts w:ascii="Times New Roman" w:hAnsi="Times New Roman" w:hint="eastAsia"/>
          <w:sz w:val="20"/>
          <w:szCs w:val="20"/>
        </w:rPr>
        <w:t xml:space="preserve"> </w:t>
      </w:r>
      <w:r w:rsidR="002A05A0">
        <w:rPr>
          <w:rFonts w:ascii="Times New Roman" w:hAnsi="Times New Roman" w:hint="eastAsia"/>
          <w:sz w:val="20"/>
          <w:szCs w:val="20"/>
        </w:rPr>
        <w:t>bearer deactivation procedure for</w:t>
      </w:r>
      <w:r w:rsidR="003521CF" w:rsidRPr="003521CF">
        <w:rPr>
          <w:rFonts w:ascii="Times New Roman" w:hAnsi="Times New Roman" w:hint="eastAsia"/>
          <w:sz w:val="20"/>
          <w:szCs w:val="20"/>
        </w:rPr>
        <w:t xml:space="preserve"> </w:t>
      </w:r>
      <w:r w:rsidR="003521CF">
        <w:rPr>
          <w:rFonts w:ascii="Times New Roman" w:hAnsi="Times New Roman" w:hint="eastAsia"/>
          <w:sz w:val="20"/>
          <w:szCs w:val="20"/>
        </w:rPr>
        <w:t xml:space="preserve">SIPTO@LN with collocated </w:t>
      </w:r>
      <w:r w:rsidR="003521CF">
        <w:rPr>
          <w:rFonts w:ascii="Times New Roman" w:hAnsi="Times New Roman"/>
          <w:sz w:val="20"/>
          <w:szCs w:val="20"/>
        </w:rPr>
        <w:t>architecture</w:t>
      </w:r>
      <w:r w:rsidR="002A05A0">
        <w:rPr>
          <w:rFonts w:ascii="Times New Roman" w:hAnsi="Times New Roman" w:hint="eastAsia"/>
          <w:sz w:val="20"/>
          <w:szCs w:val="20"/>
        </w:rPr>
        <w:t xml:space="preserve"> and LIPA in dual connectivity scenario</w:t>
      </w:r>
      <w:r w:rsidRPr="00E873C6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E873C6">
        <w:rPr>
          <w:rFonts w:ascii="Times New Roman" w:hAnsi="Times New Roman" w:hint="eastAsia"/>
          <w:sz w:val="20"/>
          <w:szCs w:val="20"/>
          <w:lang w:val="en-GB"/>
        </w:rPr>
        <w:t>Based on the analysis</w:t>
      </w:r>
      <w:r w:rsidRPr="00E873C6">
        <w:rPr>
          <w:rFonts w:ascii="Times New Roman" w:hAnsi="Times New Roman" w:hint="eastAsia"/>
          <w:sz w:val="20"/>
          <w:szCs w:val="20"/>
          <w:lang w:val="en-GB"/>
        </w:rPr>
        <w:t>, it is proposed for RAN3 to</w:t>
      </w:r>
      <w:r w:rsidR="003775FE">
        <w:rPr>
          <w:rFonts w:ascii="Times New Roman" w:hAnsi="Times New Roman" w:hint="eastAsia"/>
          <w:sz w:val="20"/>
          <w:szCs w:val="20"/>
          <w:lang w:val="en-GB"/>
        </w:rPr>
        <w:t xml:space="preserve"> discuss and</w:t>
      </w:r>
      <w:r w:rsidRPr="00E873C6">
        <w:rPr>
          <w:rFonts w:ascii="Times New Roman" w:hAnsi="Times New Roman" w:hint="eastAsia"/>
          <w:sz w:val="20"/>
          <w:szCs w:val="20"/>
          <w:lang w:val="en-GB"/>
        </w:rPr>
        <w:t xml:space="preserve"> agree the following proposals</w:t>
      </w:r>
      <w:r w:rsidR="00D3725A">
        <w:rPr>
          <w:rFonts w:ascii="Times New Roman" w:hAnsi="Times New Roman" w:hint="eastAsia"/>
          <w:sz w:val="20"/>
          <w:szCs w:val="20"/>
          <w:lang w:val="en-GB"/>
        </w:rPr>
        <w:t xml:space="preserve"> and the </w:t>
      </w:r>
      <w:r w:rsidR="00D3725A">
        <w:rPr>
          <w:rFonts w:ascii="Times New Roman" w:hAnsi="Times New Roman" w:hint="eastAsia"/>
          <w:sz w:val="20"/>
          <w:szCs w:val="20"/>
        </w:rPr>
        <w:t>corresponding CR [</w:t>
      </w:r>
      <w:r w:rsidR="00CD6CD5">
        <w:rPr>
          <w:rFonts w:ascii="Times New Roman" w:hAnsi="Times New Roman" w:hint="eastAsia"/>
          <w:sz w:val="20"/>
          <w:szCs w:val="20"/>
        </w:rPr>
        <w:t>2</w:t>
      </w:r>
      <w:r w:rsidR="00D3725A">
        <w:rPr>
          <w:rFonts w:ascii="Times New Roman" w:hAnsi="Times New Roman" w:hint="eastAsia"/>
          <w:sz w:val="20"/>
          <w:szCs w:val="20"/>
        </w:rPr>
        <w:t>]</w:t>
      </w:r>
      <w:r w:rsidRPr="00E873C6">
        <w:rPr>
          <w:rFonts w:ascii="Times New Roman" w:hAnsi="Times New Roman" w:hint="eastAsia"/>
          <w:sz w:val="20"/>
          <w:szCs w:val="20"/>
          <w:lang w:val="en-GB"/>
        </w:rPr>
        <w:t>:</w:t>
      </w:r>
    </w:p>
    <w:p w:rsidR="00521DDB" w:rsidRDefault="00A74495" w:rsidP="00A74495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>Proposal 1</w:t>
      </w:r>
      <w:r w:rsidRPr="004E04DB">
        <w:rPr>
          <w:rFonts w:ascii="Times New Roman" w:hAnsi="Times New Roman" w:hint="eastAsia"/>
          <w:b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sz w:val="20"/>
          <w:szCs w:val="20"/>
        </w:rPr>
        <w:t>New</w:t>
      </w:r>
      <w:r w:rsidRPr="004E04DB">
        <w:rPr>
          <w:rFonts w:ascii="Times New Roman" w:hAnsi="Times New Roman" w:hint="eastAsia"/>
          <w:b/>
          <w:sz w:val="20"/>
          <w:szCs w:val="20"/>
        </w:rPr>
        <w:t xml:space="preserve"> IE </w:t>
      </w:r>
      <w:r w:rsidRPr="004E04DB">
        <w:rPr>
          <w:rFonts w:ascii="Times New Roman" w:hAnsi="Times New Roman"/>
          <w:b/>
          <w:sz w:val="20"/>
          <w:szCs w:val="20"/>
        </w:rPr>
        <w:t>“</w:t>
      </w:r>
      <w:r w:rsidRPr="00A13B2B">
        <w:rPr>
          <w:rFonts w:ascii="Times New Roman" w:hAnsi="Times New Roman"/>
          <w:b/>
          <w:sz w:val="20"/>
          <w:szCs w:val="20"/>
        </w:rPr>
        <w:t>SIPTO Bearer Deactivation Indication</w:t>
      </w:r>
      <w:r w:rsidRPr="004E04DB">
        <w:rPr>
          <w:rFonts w:ascii="Times New Roman" w:hAnsi="Times New Roman"/>
          <w:b/>
          <w:sz w:val="20"/>
          <w:szCs w:val="20"/>
        </w:rPr>
        <w:t>”</w:t>
      </w:r>
      <w:r>
        <w:rPr>
          <w:rFonts w:ascii="Times New Roman" w:hAnsi="Times New Roman" w:hint="eastAsia"/>
          <w:b/>
          <w:sz w:val="20"/>
          <w:szCs w:val="20"/>
        </w:rPr>
        <w:t xml:space="preserve"> </w:t>
      </w:r>
      <w:r w:rsidRPr="004E04DB">
        <w:rPr>
          <w:rFonts w:ascii="Times New Roman" w:hAnsi="Times New Roman" w:hint="eastAsia"/>
          <w:b/>
          <w:sz w:val="20"/>
          <w:szCs w:val="20"/>
        </w:rPr>
        <w:t xml:space="preserve">in </w:t>
      </w:r>
      <w:r>
        <w:rPr>
          <w:rFonts w:ascii="Times New Roman" w:hAnsi="Times New Roman" w:hint="eastAsia"/>
          <w:b/>
          <w:sz w:val="20"/>
          <w:szCs w:val="20"/>
        </w:rPr>
        <w:t xml:space="preserve">X2AP </w:t>
      </w:r>
      <w:r w:rsidRPr="004E04DB">
        <w:rPr>
          <w:rFonts w:ascii="Times New Roman" w:hAnsi="Times New Roman"/>
          <w:b/>
          <w:sz w:val="20"/>
          <w:szCs w:val="20"/>
        </w:rPr>
        <w:t>UE Context Release message</w:t>
      </w:r>
      <w:r>
        <w:rPr>
          <w:rFonts w:ascii="Times New Roman" w:hAnsi="Times New Roman" w:hint="eastAsia"/>
          <w:b/>
          <w:sz w:val="20"/>
          <w:szCs w:val="20"/>
        </w:rPr>
        <w:t xml:space="preserve"> is necessary.</w:t>
      </w:r>
    </w:p>
    <w:p w:rsidR="00A74495" w:rsidRPr="00A74495" w:rsidRDefault="00A74495" w:rsidP="00A74495">
      <w:pPr>
        <w:rPr>
          <w:rFonts w:ascii="Times New Roman" w:hAnsi="Times New Roman"/>
          <w:b/>
          <w:sz w:val="20"/>
          <w:szCs w:val="20"/>
        </w:rPr>
      </w:pPr>
      <w:r w:rsidRPr="00A74495">
        <w:rPr>
          <w:rFonts w:ascii="Times New Roman" w:hAnsi="Times New Roman" w:hint="eastAsia"/>
          <w:b/>
          <w:sz w:val="20"/>
          <w:szCs w:val="20"/>
        </w:rPr>
        <w:t xml:space="preserve">Proposal 2: New IE </w:t>
      </w:r>
      <w:r w:rsidRPr="00A74495">
        <w:rPr>
          <w:rFonts w:ascii="Times New Roman" w:hAnsi="Times New Roman"/>
          <w:b/>
          <w:sz w:val="20"/>
          <w:szCs w:val="20"/>
        </w:rPr>
        <w:t>“LIPA Bearer Deactivation Indication”</w:t>
      </w:r>
      <w:r w:rsidRPr="00A74495">
        <w:rPr>
          <w:rFonts w:ascii="Times New Roman" w:hAnsi="Times New Roman" w:hint="eastAsia"/>
          <w:b/>
          <w:sz w:val="20"/>
          <w:szCs w:val="20"/>
        </w:rPr>
        <w:t xml:space="preserve"> in X2AP </w:t>
      </w:r>
      <w:r w:rsidRPr="00A74495">
        <w:rPr>
          <w:rFonts w:ascii="Times New Roman" w:hAnsi="Times New Roman"/>
          <w:b/>
          <w:sz w:val="20"/>
          <w:szCs w:val="20"/>
        </w:rPr>
        <w:t>UE Context Release message</w:t>
      </w:r>
      <w:r w:rsidRPr="00A74495">
        <w:rPr>
          <w:rFonts w:ascii="Times New Roman" w:hAnsi="Times New Roman" w:hint="eastAsia"/>
          <w:b/>
          <w:sz w:val="20"/>
          <w:szCs w:val="20"/>
        </w:rPr>
        <w:t xml:space="preserve"> and SeNB Modification Request message is necessary.</w:t>
      </w:r>
    </w:p>
    <w:p w:rsidR="008C3DDF" w:rsidRPr="003920C0" w:rsidRDefault="008C3DDF" w:rsidP="003920C0">
      <w:pPr>
        <w:pStyle w:val="1"/>
        <w:numPr>
          <w:ilvl w:val="0"/>
          <w:numId w:val="1"/>
        </w:numPr>
        <w:spacing w:before="120" w:after="120"/>
        <w:jc w:val="both"/>
        <w:rPr>
          <w:rFonts w:eastAsia="MS Mincho" w:cs="Arial"/>
          <w:lang w:eastAsia="ja-JP"/>
        </w:rPr>
      </w:pPr>
      <w:r w:rsidRPr="003920C0">
        <w:rPr>
          <w:rFonts w:eastAsia="MS Mincho" w:cs="Arial" w:hint="eastAsia"/>
          <w:lang w:eastAsia="ja-JP"/>
        </w:rPr>
        <w:t>Reference</w:t>
      </w:r>
    </w:p>
    <w:p w:rsidR="00EA6A28" w:rsidRPr="008B7B65" w:rsidRDefault="0035157D" w:rsidP="0035157D">
      <w:pPr>
        <w:pStyle w:val="Reference"/>
        <w:numPr>
          <w:ilvl w:val="0"/>
          <w:numId w:val="0"/>
        </w:numPr>
        <w:tabs>
          <w:tab w:val="left" w:pos="1280"/>
        </w:tabs>
        <w:overflowPunct/>
        <w:autoSpaceDE/>
        <w:autoSpaceDN/>
        <w:adjustRightInd/>
        <w:textAlignment w:val="auto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="Malgun Gothic" w:hAnsi="Times New Roman"/>
          <w:lang w:val="en-US" w:eastAsia="ko-KR"/>
        </w:rPr>
        <w:t>[1]</w:t>
      </w:r>
      <w:r>
        <w:rPr>
          <w:rFonts w:ascii="Times New Roman" w:eastAsiaTheme="minorEastAsia" w:hAnsi="Times New Roman" w:hint="eastAsia"/>
          <w:lang w:val="en-US" w:eastAsia="zh-CN"/>
        </w:rPr>
        <w:t xml:space="preserve">  </w:t>
      </w:r>
      <w:r w:rsidR="008B7B65">
        <w:rPr>
          <w:rFonts w:ascii="Times New Roman" w:eastAsiaTheme="minorEastAsia" w:hAnsi="Times New Roman" w:hint="eastAsia"/>
          <w:lang w:val="en-US" w:eastAsia="zh-CN"/>
        </w:rPr>
        <w:t>TS36.423</w:t>
      </w:r>
    </w:p>
    <w:p w:rsidR="008C3DDF" w:rsidRPr="00851DED" w:rsidRDefault="0057292F" w:rsidP="003F7A06">
      <w:pPr>
        <w:pStyle w:val="Reference"/>
        <w:numPr>
          <w:ilvl w:val="0"/>
          <w:numId w:val="0"/>
        </w:numPr>
        <w:tabs>
          <w:tab w:val="left" w:pos="1701"/>
        </w:tabs>
        <w:overflowPunct/>
        <w:autoSpaceDE/>
        <w:autoSpaceDN/>
        <w:adjustRightInd/>
        <w:textAlignment w:val="auto"/>
        <w:rPr>
          <w:rFonts w:ascii="Times New Roman" w:hAnsi="Times New Roman"/>
        </w:rPr>
      </w:pPr>
      <w:r w:rsidRPr="0035157D">
        <w:rPr>
          <w:rFonts w:ascii="Times New Roman" w:eastAsia="Malgun Gothic" w:hAnsi="Times New Roman"/>
          <w:lang w:val="en-US" w:eastAsia="ko-KR"/>
        </w:rPr>
        <w:t>[</w:t>
      </w:r>
      <w:r w:rsidR="00CD6CD5">
        <w:rPr>
          <w:rFonts w:ascii="Times New Roman" w:eastAsiaTheme="minorEastAsia" w:hAnsi="Times New Roman" w:hint="eastAsia"/>
          <w:lang w:val="en-US" w:eastAsia="zh-CN"/>
        </w:rPr>
        <w:t>2</w:t>
      </w:r>
      <w:r w:rsidRPr="0035157D">
        <w:rPr>
          <w:rFonts w:ascii="Times New Roman" w:eastAsia="Malgun Gothic" w:hAnsi="Times New Roman"/>
          <w:lang w:val="en-US" w:eastAsia="ko-KR"/>
        </w:rPr>
        <w:t>]</w:t>
      </w:r>
      <w:r w:rsidR="00EA6A28" w:rsidRPr="0035157D">
        <w:rPr>
          <w:rFonts w:ascii="Times New Roman" w:eastAsia="Malgun Gothic" w:hAnsi="Times New Roman" w:hint="eastAsia"/>
          <w:lang w:val="en-US" w:eastAsia="ko-KR"/>
        </w:rPr>
        <w:t xml:space="preserve">  </w:t>
      </w:r>
      <w:r w:rsidR="00D4713B" w:rsidRPr="005A343E">
        <w:rPr>
          <w:rFonts w:ascii="Times New Roman" w:eastAsia="Malgun Gothic" w:hAnsi="Times New Roman" w:hint="eastAsia"/>
          <w:lang w:val="en-US" w:eastAsia="ko-KR"/>
        </w:rPr>
        <w:t>R3-15</w:t>
      </w:r>
      <w:r w:rsidR="007B5858">
        <w:rPr>
          <w:rFonts w:ascii="Times New Roman" w:eastAsiaTheme="minorEastAsia" w:hAnsi="Times New Roman" w:hint="eastAsia"/>
          <w:lang w:val="en-US" w:eastAsia="zh-CN"/>
        </w:rPr>
        <w:t>2450</w:t>
      </w:r>
      <w:r w:rsidRPr="0035157D">
        <w:rPr>
          <w:rFonts w:ascii="Times New Roman" w:eastAsia="Malgun Gothic" w:hAnsi="Times New Roman"/>
          <w:lang w:val="en-US" w:eastAsia="ko-KR"/>
        </w:rPr>
        <w:t xml:space="preserve"> </w:t>
      </w:r>
      <w:r w:rsidRPr="00E843F2">
        <w:rPr>
          <w:rFonts w:ascii="Times New Roman" w:eastAsia="Malgun Gothic" w:hAnsi="Times New Roman"/>
          <w:lang w:val="en-US" w:eastAsia="ko-KR"/>
        </w:rPr>
        <w:t>"</w:t>
      </w:r>
      <w:bookmarkStart w:id="15" w:name="OLE_LINK35"/>
      <w:bookmarkStart w:id="16" w:name="OLE_LINK36"/>
      <w:r w:rsidR="00E96329">
        <w:rPr>
          <w:rFonts w:ascii="Times New Roman" w:eastAsiaTheme="minorEastAsia" w:hAnsi="Times New Roman" w:hint="eastAsia"/>
          <w:lang w:val="en-US" w:eastAsia="zh-CN"/>
        </w:rPr>
        <w:t>SIPTO@LN and</w:t>
      </w:r>
      <w:r w:rsidR="00D4713B" w:rsidRPr="00E843F2">
        <w:rPr>
          <w:rFonts w:ascii="Times New Roman" w:eastAsia="Malgun Gothic" w:hAnsi="Times New Roman"/>
          <w:lang w:val="en-US" w:eastAsia="ko-KR"/>
        </w:rPr>
        <w:t xml:space="preserve"> </w:t>
      </w:r>
      <w:r w:rsidR="00F34923" w:rsidRPr="00E843F2">
        <w:rPr>
          <w:rFonts w:ascii="Times New Roman" w:eastAsia="Malgun Gothic" w:hAnsi="Times New Roman"/>
          <w:lang w:val="en-US" w:eastAsia="ko-KR"/>
        </w:rPr>
        <w:t>LIPA bearer deactivation</w:t>
      </w:r>
      <w:r w:rsidR="00E96329">
        <w:rPr>
          <w:rFonts w:ascii="Times New Roman" w:eastAsiaTheme="minorEastAsia" w:hAnsi="Times New Roman" w:hint="eastAsia"/>
          <w:lang w:val="en-US" w:eastAsia="zh-CN"/>
        </w:rPr>
        <w:t xml:space="preserve"> for DC</w:t>
      </w:r>
      <w:bookmarkEnd w:id="15"/>
      <w:bookmarkEnd w:id="16"/>
      <w:r w:rsidR="007B5858" w:rsidRPr="007B5858">
        <w:rPr>
          <w:rFonts w:ascii="Times New Roman" w:eastAsiaTheme="minorEastAsia" w:hAnsi="Times New Roman"/>
          <w:lang w:val="en-US" w:eastAsia="zh-CN"/>
        </w:rPr>
        <w:t>(follow existing principle)</w:t>
      </w:r>
      <w:r w:rsidRPr="00E843F2">
        <w:rPr>
          <w:rFonts w:ascii="Times New Roman" w:eastAsia="Malgun Gothic" w:hAnsi="Times New Roman"/>
          <w:lang w:val="en-US" w:eastAsia="ko-KR"/>
        </w:rPr>
        <w:t>"</w:t>
      </w:r>
      <w:r w:rsidR="00D4713B" w:rsidRPr="00E843F2">
        <w:rPr>
          <w:rFonts w:ascii="Times New Roman" w:eastAsia="Malgun Gothic" w:hAnsi="Times New Roman" w:hint="eastAsia"/>
          <w:lang w:val="en-US" w:eastAsia="ko-KR"/>
        </w:rPr>
        <w:t>, Samsung</w:t>
      </w:r>
    </w:p>
    <w:sectPr w:rsidR="008C3DDF" w:rsidRPr="00851DED" w:rsidSect="006B4BDF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063" w:rsidRPr="00473C6E" w:rsidRDefault="00DB7063" w:rsidP="00273300">
      <w:pPr>
        <w:rPr>
          <w:rFonts w:ascii="Arial" w:hAnsi="Arial" w:cs="Arial"/>
          <w:color w:val="0000FF"/>
        </w:rPr>
      </w:pPr>
      <w:r>
        <w:separator/>
      </w:r>
    </w:p>
  </w:endnote>
  <w:endnote w:type="continuationSeparator" w:id="1">
    <w:p w:rsidR="00DB7063" w:rsidRPr="00473C6E" w:rsidRDefault="00DB7063" w:rsidP="00273300">
      <w:pPr>
        <w:rPr>
          <w:rFonts w:ascii="Arial" w:hAnsi="Arial" w:cs="Arial"/>
          <w:color w:val="0000FF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063" w:rsidRPr="00473C6E" w:rsidRDefault="00DB7063" w:rsidP="00273300">
      <w:pPr>
        <w:rPr>
          <w:rFonts w:ascii="Arial" w:hAnsi="Arial" w:cs="Arial"/>
          <w:color w:val="0000FF"/>
        </w:rPr>
      </w:pPr>
      <w:r>
        <w:separator/>
      </w:r>
    </w:p>
  </w:footnote>
  <w:footnote w:type="continuationSeparator" w:id="1">
    <w:p w:rsidR="00DB7063" w:rsidRPr="00473C6E" w:rsidRDefault="00DB7063" w:rsidP="00273300">
      <w:pPr>
        <w:rPr>
          <w:rFonts w:ascii="Arial" w:hAnsi="Arial" w:cs="Arial"/>
          <w:color w:val="0000FF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60025"/>
    <w:multiLevelType w:val="hybridMultilevel"/>
    <w:tmpl w:val="8D1A8A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FDF6CE7"/>
    <w:multiLevelType w:val="multilevel"/>
    <w:tmpl w:val="7D024D2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444" w:hanging="444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3">
    <w:nsid w:val="25BF3D8C"/>
    <w:multiLevelType w:val="hybridMultilevel"/>
    <w:tmpl w:val="3EA8FD22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CD189096">
      <w:start w:val="2"/>
      <w:numFmt w:val="bullet"/>
      <w:lvlText w:val="-"/>
      <w:lvlJc w:val="left"/>
      <w:pPr>
        <w:ind w:left="2340" w:hanging="360"/>
      </w:pPr>
      <w:rPr>
        <w:rFonts w:ascii="Times New Roman" w:eastAsia="宋体" w:hAnsi="Times New Roman" w:cs="Times New Roman" w:hint="default"/>
        <w:b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32522D0A"/>
    <w:multiLevelType w:val="hybridMultilevel"/>
    <w:tmpl w:val="EDD2495E"/>
    <w:lvl w:ilvl="0" w:tplc="223E0FE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A271C09"/>
    <w:multiLevelType w:val="hybridMultilevel"/>
    <w:tmpl w:val="98EE9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2D351AB"/>
    <w:multiLevelType w:val="hybridMultilevel"/>
    <w:tmpl w:val="A3E2AAF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78534EB0"/>
    <w:multiLevelType w:val="multilevel"/>
    <w:tmpl w:val="7D024D2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444" w:hanging="444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1"/>
  </w:num>
  <w:num w:numId="5">
    <w:abstractNumId w:val="8"/>
  </w:num>
  <w:num w:numId="6">
    <w:abstractNumId w:val="9"/>
  </w:num>
  <w:num w:numId="7">
    <w:abstractNumId w:val="7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6"/>
  </w:num>
  <w:num w:numId="14">
    <w:abstractNumId w:val="1"/>
  </w:num>
  <w:num w:numId="15">
    <w:abstractNumId w:val="0"/>
  </w:num>
  <w:num w:numId="16">
    <w:abstractNumId w:val="5"/>
  </w:num>
  <w:num w:numId="17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39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5C33"/>
    <w:rsid w:val="00004572"/>
    <w:rsid w:val="00007D27"/>
    <w:rsid w:val="000100AC"/>
    <w:rsid w:val="000103BB"/>
    <w:rsid w:val="000112AB"/>
    <w:rsid w:val="0001189B"/>
    <w:rsid w:val="00011C11"/>
    <w:rsid w:val="0001373C"/>
    <w:rsid w:val="00013CFE"/>
    <w:rsid w:val="000151C7"/>
    <w:rsid w:val="00026AB1"/>
    <w:rsid w:val="0003442D"/>
    <w:rsid w:val="00034E98"/>
    <w:rsid w:val="000434CF"/>
    <w:rsid w:val="00043DED"/>
    <w:rsid w:val="00044430"/>
    <w:rsid w:val="00044676"/>
    <w:rsid w:val="0004752C"/>
    <w:rsid w:val="0005490B"/>
    <w:rsid w:val="000614BA"/>
    <w:rsid w:val="000635FE"/>
    <w:rsid w:val="000638B2"/>
    <w:rsid w:val="00067E18"/>
    <w:rsid w:val="00074068"/>
    <w:rsid w:val="000805AA"/>
    <w:rsid w:val="00080E15"/>
    <w:rsid w:val="00085027"/>
    <w:rsid w:val="000860AA"/>
    <w:rsid w:val="00086C8C"/>
    <w:rsid w:val="00093527"/>
    <w:rsid w:val="00095623"/>
    <w:rsid w:val="000A01B8"/>
    <w:rsid w:val="000A1816"/>
    <w:rsid w:val="000A6133"/>
    <w:rsid w:val="000A6972"/>
    <w:rsid w:val="000A6FC9"/>
    <w:rsid w:val="000A769B"/>
    <w:rsid w:val="000B23A4"/>
    <w:rsid w:val="000C0DC6"/>
    <w:rsid w:val="000C59AA"/>
    <w:rsid w:val="000C5EF5"/>
    <w:rsid w:val="000D1C27"/>
    <w:rsid w:val="000D2B3F"/>
    <w:rsid w:val="000E0156"/>
    <w:rsid w:val="000E03F9"/>
    <w:rsid w:val="000E2727"/>
    <w:rsid w:val="000E5CAF"/>
    <w:rsid w:val="000F0315"/>
    <w:rsid w:val="000F0C68"/>
    <w:rsid w:val="000F3D71"/>
    <w:rsid w:val="000F6145"/>
    <w:rsid w:val="001029F1"/>
    <w:rsid w:val="0010392D"/>
    <w:rsid w:val="00113C3A"/>
    <w:rsid w:val="0013223A"/>
    <w:rsid w:val="001421DD"/>
    <w:rsid w:val="00144911"/>
    <w:rsid w:val="00145858"/>
    <w:rsid w:val="00145E16"/>
    <w:rsid w:val="00146256"/>
    <w:rsid w:val="00146827"/>
    <w:rsid w:val="001506D4"/>
    <w:rsid w:val="0015564B"/>
    <w:rsid w:val="00157488"/>
    <w:rsid w:val="00160C90"/>
    <w:rsid w:val="00166C85"/>
    <w:rsid w:val="00180845"/>
    <w:rsid w:val="00180DD0"/>
    <w:rsid w:val="00184DF3"/>
    <w:rsid w:val="00192401"/>
    <w:rsid w:val="00194945"/>
    <w:rsid w:val="00194AE5"/>
    <w:rsid w:val="00195D24"/>
    <w:rsid w:val="001A024F"/>
    <w:rsid w:val="001A0659"/>
    <w:rsid w:val="001A66F6"/>
    <w:rsid w:val="001A79F2"/>
    <w:rsid w:val="001B18E8"/>
    <w:rsid w:val="001B18FC"/>
    <w:rsid w:val="001B5F4E"/>
    <w:rsid w:val="001B71C9"/>
    <w:rsid w:val="001C50ED"/>
    <w:rsid w:val="001D5736"/>
    <w:rsid w:val="001D5DED"/>
    <w:rsid w:val="001D7A40"/>
    <w:rsid w:val="001E1276"/>
    <w:rsid w:val="001F73F0"/>
    <w:rsid w:val="002017DC"/>
    <w:rsid w:val="00201DE3"/>
    <w:rsid w:val="00203B1E"/>
    <w:rsid w:val="00204C59"/>
    <w:rsid w:val="00204EB0"/>
    <w:rsid w:val="00207A0D"/>
    <w:rsid w:val="00207EB1"/>
    <w:rsid w:val="00211D49"/>
    <w:rsid w:val="002128A5"/>
    <w:rsid w:val="00213970"/>
    <w:rsid w:val="00214C69"/>
    <w:rsid w:val="002179F2"/>
    <w:rsid w:val="00222B97"/>
    <w:rsid w:val="0022400A"/>
    <w:rsid w:val="0023564A"/>
    <w:rsid w:val="00243658"/>
    <w:rsid w:val="002456B3"/>
    <w:rsid w:val="002469C1"/>
    <w:rsid w:val="00246DA2"/>
    <w:rsid w:val="0025272B"/>
    <w:rsid w:val="00255D63"/>
    <w:rsid w:val="002574ED"/>
    <w:rsid w:val="00264D61"/>
    <w:rsid w:val="00270746"/>
    <w:rsid w:val="00273300"/>
    <w:rsid w:val="00282718"/>
    <w:rsid w:val="002828B5"/>
    <w:rsid w:val="0029003F"/>
    <w:rsid w:val="00291547"/>
    <w:rsid w:val="00293B7D"/>
    <w:rsid w:val="00294031"/>
    <w:rsid w:val="002975BA"/>
    <w:rsid w:val="002A05A0"/>
    <w:rsid w:val="002A1DD2"/>
    <w:rsid w:val="002B2A98"/>
    <w:rsid w:val="002B3100"/>
    <w:rsid w:val="002B3A42"/>
    <w:rsid w:val="002B71C4"/>
    <w:rsid w:val="002C07CD"/>
    <w:rsid w:val="002C2AF3"/>
    <w:rsid w:val="002D1E6D"/>
    <w:rsid w:val="002D4294"/>
    <w:rsid w:val="002E0A4A"/>
    <w:rsid w:val="002E1578"/>
    <w:rsid w:val="002E4664"/>
    <w:rsid w:val="002E624C"/>
    <w:rsid w:val="002E6782"/>
    <w:rsid w:val="002F27DD"/>
    <w:rsid w:val="0030527D"/>
    <w:rsid w:val="00310F45"/>
    <w:rsid w:val="00314DFA"/>
    <w:rsid w:val="003150D2"/>
    <w:rsid w:val="0032373E"/>
    <w:rsid w:val="00326643"/>
    <w:rsid w:val="00333BBC"/>
    <w:rsid w:val="0033740F"/>
    <w:rsid w:val="00337A0C"/>
    <w:rsid w:val="003412CA"/>
    <w:rsid w:val="00343999"/>
    <w:rsid w:val="00345264"/>
    <w:rsid w:val="00346827"/>
    <w:rsid w:val="00350AFB"/>
    <w:rsid w:val="0035157D"/>
    <w:rsid w:val="003521CF"/>
    <w:rsid w:val="00355A61"/>
    <w:rsid w:val="00363753"/>
    <w:rsid w:val="00364351"/>
    <w:rsid w:val="00366845"/>
    <w:rsid w:val="00367CF0"/>
    <w:rsid w:val="003702D0"/>
    <w:rsid w:val="00372642"/>
    <w:rsid w:val="00373A75"/>
    <w:rsid w:val="003775FE"/>
    <w:rsid w:val="0038266F"/>
    <w:rsid w:val="00384345"/>
    <w:rsid w:val="00386988"/>
    <w:rsid w:val="00386D21"/>
    <w:rsid w:val="003919F8"/>
    <w:rsid w:val="003920C0"/>
    <w:rsid w:val="003A0EA9"/>
    <w:rsid w:val="003A2255"/>
    <w:rsid w:val="003A5532"/>
    <w:rsid w:val="003B2C72"/>
    <w:rsid w:val="003D6A06"/>
    <w:rsid w:val="003D6FE9"/>
    <w:rsid w:val="003D7899"/>
    <w:rsid w:val="003F2FF7"/>
    <w:rsid w:val="003F6C23"/>
    <w:rsid w:val="003F7A06"/>
    <w:rsid w:val="00414A16"/>
    <w:rsid w:val="0041505C"/>
    <w:rsid w:val="00415281"/>
    <w:rsid w:val="004209F4"/>
    <w:rsid w:val="00420C4F"/>
    <w:rsid w:val="00430C23"/>
    <w:rsid w:val="004370A9"/>
    <w:rsid w:val="00443592"/>
    <w:rsid w:val="004456F1"/>
    <w:rsid w:val="00454B9D"/>
    <w:rsid w:val="00472D0C"/>
    <w:rsid w:val="004737FE"/>
    <w:rsid w:val="00475688"/>
    <w:rsid w:val="0048044C"/>
    <w:rsid w:val="0048215D"/>
    <w:rsid w:val="004822E4"/>
    <w:rsid w:val="00482675"/>
    <w:rsid w:val="00483367"/>
    <w:rsid w:val="004835BE"/>
    <w:rsid w:val="00484AF2"/>
    <w:rsid w:val="004856FD"/>
    <w:rsid w:val="00485BC0"/>
    <w:rsid w:val="00490C66"/>
    <w:rsid w:val="0049478D"/>
    <w:rsid w:val="004A5FDD"/>
    <w:rsid w:val="004B0B91"/>
    <w:rsid w:val="004B7499"/>
    <w:rsid w:val="004C490F"/>
    <w:rsid w:val="004D3A17"/>
    <w:rsid w:val="004D71DC"/>
    <w:rsid w:val="004E0121"/>
    <w:rsid w:val="004E04DB"/>
    <w:rsid w:val="004E1E42"/>
    <w:rsid w:val="004E4206"/>
    <w:rsid w:val="004E6C3B"/>
    <w:rsid w:val="004E6E75"/>
    <w:rsid w:val="004F086E"/>
    <w:rsid w:val="004F38A0"/>
    <w:rsid w:val="004F7844"/>
    <w:rsid w:val="00505B76"/>
    <w:rsid w:val="00514983"/>
    <w:rsid w:val="0051761E"/>
    <w:rsid w:val="00521DDB"/>
    <w:rsid w:val="00522744"/>
    <w:rsid w:val="00523985"/>
    <w:rsid w:val="00525746"/>
    <w:rsid w:val="00530F6E"/>
    <w:rsid w:val="005328C0"/>
    <w:rsid w:val="005352EE"/>
    <w:rsid w:val="005358DE"/>
    <w:rsid w:val="00540110"/>
    <w:rsid w:val="005407CA"/>
    <w:rsid w:val="0054501F"/>
    <w:rsid w:val="00547572"/>
    <w:rsid w:val="00547803"/>
    <w:rsid w:val="005519D1"/>
    <w:rsid w:val="00552996"/>
    <w:rsid w:val="0056088E"/>
    <w:rsid w:val="0057292F"/>
    <w:rsid w:val="00573A62"/>
    <w:rsid w:val="00575E22"/>
    <w:rsid w:val="00576CBB"/>
    <w:rsid w:val="00583731"/>
    <w:rsid w:val="005A0647"/>
    <w:rsid w:val="005A0C3B"/>
    <w:rsid w:val="005A122E"/>
    <w:rsid w:val="005A343E"/>
    <w:rsid w:val="005A657C"/>
    <w:rsid w:val="005B4DFB"/>
    <w:rsid w:val="005B5CE7"/>
    <w:rsid w:val="005B6685"/>
    <w:rsid w:val="005C0E29"/>
    <w:rsid w:val="005C1881"/>
    <w:rsid w:val="005C24FE"/>
    <w:rsid w:val="005C41BF"/>
    <w:rsid w:val="005D557E"/>
    <w:rsid w:val="005D5A78"/>
    <w:rsid w:val="005D641A"/>
    <w:rsid w:val="005E3169"/>
    <w:rsid w:val="005E3EA5"/>
    <w:rsid w:val="005E41ED"/>
    <w:rsid w:val="005E4DCB"/>
    <w:rsid w:val="005E7836"/>
    <w:rsid w:val="005F2E4D"/>
    <w:rsid w:val="005F4127"/>
    <w:rsid w:val="005F4FCA"/>
    <w:rsid w:val="005F7153"/>
    <w:rsid w:val="00603BF3"/>
    <w:rsid w:val="0061203B"/>
    <w:rsid w:val="0061409D"/>
    <w:rsid w:val="006140E5"/>
    <w:rsid w:val="00621EFA"/>
    <w:rsid w:val="00625730"/>
    <w:rsid w:val="006257C4"/>
    <w:rsid w:val="006263C1"/>
    <w:rsid w:val="00626D34"/>
    <w:rsid w:val="0063258C"/>
    <w:rsid w:val="00634AC4"/>
    <w:rsid w:val="0063629A"/>
    <w:rsid w:val="0063740B"/>
    <w:rsid w:val="00645826"/>
    <w:rsid w:val="00646EFB"/>
    <w:rsid w:val="006503B1"/>
    <w:rsid w:val="00654EA5"/>
    <w:rsid w:val="006557AB"/>
    <w:rsid w:val="00657276"/>
    <w:rsid w:val="00663FC2"/>
    <w:rsid w:val="0067101E"/>
    <w:rsid w:val="0068409C"/>
    <w:rsid w:val="00690791"/>
    <w:rsid w:val="006A33AC"/>
    <w:rsid w:val="006B08ED"/>
    <w:rsid w:val="006B4BDF"/>
    <w:rsid w:val="006B5245"/>
    <w:rsid w:val="006C2B31"/>
    <w:rsid w:val="006C2D15"/>
    <w:rsid w:val="006C4148"/>
    <w:rsid w:val="006D1325"/>
    <w:rsid w:val="006D2FF5"/>
    <w:rsid w:val="006D343A"/>
    <w:rsid w:val="006D53AC"/>
    <w:rsid w:val="006D5A83"/>
    <w:rsid w:val="006E01F9"/>
    <w:rsid w:val="006E0905"/>
    <w:rsid w:val="006F05F5"/>
    <w:rsid w:val="006F2541"/>
    <w:rsid w:val="006F2AC0"/>
    <w:rsid w:val="006F2EF2"/>
    <w:rsid w:val="006F33F4"/>
    <w:rsid w:val="00703262"/>
    <w:rsid w:val="00710B82"/>
    <w:rsid w:val="00713128"/>
    <w:rsid w:val="0073311E"/>
    <w:rsid w:val="00733ED7"/>
    <w:rsid w:val="00746878"/>
    <w:rsid w:val="00747E4F"/>
    <w:rsid w:val="0076290E"/>
    <w:rsid w:val="00765063"/>
    <w:rsid w:val="007661BD"/>
    <w:rsid w:val="00772D3C"/>
    <w:rsid w:val="007746E5"/>
    <w:rsid w:val="00774D5D"/>
    <w:rsid w:val="007837CC"/>
    <w:rsid w:val="00785E1E"/>
    <w:rsid w:val="0079155B"/>
    <w:rsid w:val="00791E31"/>
    <w:rsid w:val="00794AD9"/>
    <w:rsid w:val="00794B10"/>
    <w:rsid w:val="007A0CD3"/>
    <w:rsid w:val="007A2A07"/>
    <w:rsid w:val="007A3BF6"/>
    <w:rsid w:val="007A6B72"/>
    <w:rsid w:val="007B2ECE"/>
    <w:rsid w:val="007B5858"/>
    <w:rsid w:val="007B6CA0"/>
    <w:rsid w:val="007C281E"/>
    <w:rsid w:val="007D0118"/>
    <w:rsid w:val="007D35F6"/>
    <w:rsid w:val="007E1CC5"/>
    <w:rsid w:val="007E2E08"/>
    <w:rsid w:val="007E2EE9"/>
    <w:rsid w:val="007E467A"/>
    <w:rsid w:val="007F6F1C"/>
    <w:rsid w:val="007F7707"/>
    <w:rsid w:val="00807FBE"/>
    <w:rsid w:val="008114A1"/>
    <w:rsid w:val="00813608"/>
    <w:rsid w:val="008163AD"/>
    <w:rsid w:val="008177D1"/>
    <w:rsid w:val="00817F61"/>
    <w:rsid w:val="00824063"/>
    <w:rsid w:val="00826AFC"/>
    <w:rsid w:val="00832E3F"/>
    <w:rsid w:val="00841C71"/>
    <w:rsid w:val="00842D5A"/>
    <w:rsid w:val="00844FBB"/>
    <w:rsid w:val="00851DED"/>
    <w:rsid w:val="00851E1A"/>
    <w:rsid w:val="008556F0"/>
    <w:rsid w:val="00862C61"/>
    <w:rsid w:val="008666DF"/>
    <w:rsid w:val="0087130D"/>
    <w:rsid w:val="0087305B"/>
    <w:rsid w:val="00884FB3"/>
    <w:rsid w:val="00886B44"/>
    <w:rsid w:val="00894038"/>
    <w:rsid w:val="0089489F"/>
    <w:rsid w:val="008A6A72"/>
    <w:rsid w:val="008B1F70"/>
    <w:rsid w:val="008B7B65"/>
    <w:rsid w:val="008C1C86"/>
    <w:rsid w:val="008C3DDF"/>
    <w:rsid w:val="008C67E7"/>
    <w:rsid w:val="008D0CC3"/>
    <w:rsid w:val="008D2FB4"/>
    <w:rsid w:val="008D3AEF"/>
    <w:rsid w:val="008E1C44"/>
    <w:rsid w:val="008E1F5B"/>
    <w:rsid w:val="008E30B9"/>
    <w:rsid w:val="008F125C"/>
    <w:rsid w:val="008F2B88"/>
    <w:rsid w:val="008F466B"/>
    <w:rsid w:val="00903135"/>
    <w:rsid w:val="0090417B"/>
    <w:rsid w:val="0090511E"/>
    <w:rsid w:val="00905F6A"/>
    <w:rsid w:val="00906274"/>
    <w:rsid w:val="009069E7"/>
    <w:rsid w:val="00910AA6"/>
    <w:rsid w:val="00914927"/>
    <w:rsid w:val="0091585A"/>
    <w:rsid w:val="00922BE0"/>
    <w:rsid w:val="00924F38"/>
    <w:rsid w:val="00926FDA"/>
    <w:rsid w:val="009309B6"/>
    <w:rsid w:val="00933CA8"/>
    <w:rsid w:val="009345E4"/>
    <w:rsid w:val="00935167"/>
    <w:rsid w:val="00947310"/>
    <w:rsid w:val="009555F3"/>
    <w:rsid w:val="00961206"/>
    <w:rsid w:val="00961412"/>
    <w:rsid w:val="00961AE5"/>
    <w:rsid w:val="009625EC"/>
    <w:rsid w:val="0096437B"/>
    <w:rsid w:val="009728D1"/>
    <w:rsid w:val="00983C00"/>
    <w:rsid w:val="009849C5"/>
    <w:rsid w:val="009872CD"/>
    <w:rsid w:val="00991B38"/>
    <w:rsid w:val="0099270E"/>
    <w:rsid w:val="00993335"/>
    <w:rsid w:val="009A1453"/>
    <w:rsid w:val="009B2278"/>
    <w:rsid w:val="009B7129"/>
    <w:rsid w:val="009C20B6"/>
    <w:rsid w:val="009C5D3A"/>
    <w:rsid w:val="009D17D5"/>
    <w:rsid w:val="009D49E1"/>
    <w:rsid w:val="009D75E4"/>
    <w:rsid w:val="009D7D34"/>
    <w:rsid w:val="009E0011"/>
    <w:rsid w:val="009E08A2"/>
    <w:rsid w:val="009E217F"/>
    <w:rsid w:val="009E3B8A"/>
    <w:rsid w:val="009E648C"/>
    <w:rsid w:val="009E783A"/>
    <w:rsid w:val="009F1235"/>
    <w:rsid w:val="009F1356"/>
    <w:rsid w:val="009F3CA4"/>
    <w:rsid w:val="009F58E6"/>
    <w:rsid w:val="00A0127C"/>
    <w:rsid w:val="00A03072"/>
    <w:rsid w:val="00A05CF3"/>
    <w:rsid w:val="00A0725F"/>
    <w:rsid w:val="00A13B2B"/>
    <w:rsid w:val="00A145CA"/>
    <w:rsid w:val="00A156EC"/>
    <w:rsid w:val="00A37FBE"/>
    <w:rsid w:val="00A43534"/>
    <w:rsid w:val="00A53A83"/>
    <w:rsid w:val="00A627C0"/>
    <w:rsid w:val="00A6363E"/>
    <w:rsid w:val="00A74495"/>
    <w:rsid w:val="00A75878"/>
    <w:rsid w:val="00A77D20"/>
    <w:rsid w:val="00A81DA9"/>
    <w:rsid w:val="00A90338"/>
    <w:rsid w:val="00A938DB"/>
    <w:rsid w:val="00A95C5C"/>
    <w:rsid w:val="00AA0A4A"/>
    <w:rsid w:val="00AA2CD5"/>
    <w:rsid w:val="00AB1771"/>
    <w:rsid w:val="00AB340D"/>
    <w:rsid w:val="00AD11AA"/>
    <w:rsid w:val="00AD67F8"/>
    <w:rsid w:val="00AD6DA5"/>
    <w:rsid w:val="00AE2C34"/>
    <w:rsid w:val="00AE3FD7"/>
    <w:rsid w:val="00AE5FFF"/>
    <w:rsid w:val="00AF5F63"/>
    <w:rsid w:val="00B0013D"/>
    <w:rsid w:val="00B02A7D"/>
    <w:rsid w:val="00B1359D"/>
    <w:rsid w:val="00B14989"/>
    <w:rsid w:val="00B15D57"/>
    <w:rsid w:val="00B22EDA"/>
    <w:rsid w:val="00B23D60"/>
    <w:rsid w:val="00B2619D"/>
    <w:rsid w:val="00B3021F"/>
    <w:rsid w:val="00B3168D"/>
    <w:rsid w:val="00B411D0"/>
    <w:rsid w:val="00B4580B"/>
    <w:rsid w:val="00B468D7"/>
    <w:rsid w:val="00B5334D"/>
    <w:rsid w:val="00B558F3"/>
    <w:rsid w:val="00B60194"/>
    <w:rsid w:val="00B63F08"/>
    <w:rsid w:val="00B648D0"/>
    <w:rsid w:val="00B652E2"/>
    <w:rsid w:val="00B70010"/>
    <w:rsid w:val="00B711D0"/>
    <w:rsid w:val="00B8668B"/>
    <w:rsid w:val="00B95E2E"/>
    <w:rsid w:val="00BA1F51"/>
    <w:rsid w:val="00BA3551"/>
    <w:rsid w:val="00BB0096"/>
    <w:rsid w:val="00BB6CD4"/>
    <w:rsid w:val="00BB7835"/>
    <w:rsid w:val="00BC111A"/>
    <w:rsid w:val="00BC2930"/>
    <w:rsid w:val="00BC7EC4"/>
    <w:rsid w:val="00BD4C74"/>
    <w:rsid w:val="00BE016B"/>
    <w:rsid w:val="00BF0B57"/>
    <w:rsid w:val="00BF5EFB"/>
    <w:rsid w:val="00BF7C9A"/>
    <w:rsid w:val="00C0016E"/>
    <w:rsid w:val="00C0322A"/>
    <w:rsid w:val="00C04B3A"/>
    <w:rsid w:val="00C05CB8"/>
    <w:rsid w:val="00C05D07"/>
    <w:rsid w:val="00C06FBB"/>
    <w:rsid w:val="00C0769D"/>
    <w:rsid w:val="00C12809"/>
    <w:rsid w:val="00C14301"/>
    <w:rsid w:val="00C16242"/>
    <w:rsid w:val="00C20156"/>
    <w:rsid w:val="00C2315A"/>
    <w:rsid w:val="00C270B5"/>
    <w:rsid w:val="00C30168"/>
    <w:rsid w:val="00C301EB"/>
    <w:rsid w:val="00C41ECD"/>
    <w:rsid w:val="00C427A8"/>
    <w:rsid w:val="00C51061"/>
    <w:rsid w:val="00C54D80"/>
    <w:rsid w:val="00C6194E"/>
    <w:rsid w:val="00C61ECB"/>
    <w:rsid w:val="00C620D7"/>
    <w:rsid w:val="00C6330F"/>
    <w:rsid w:val="00C74C3B"/>
    <w:rsid w:val="00C8054F"/>
    <w:rsid w:val="00C84000"/>
    <w:rsid w:val="00C8548D"/>
    <w:rsid w:val="00C94554"/>
    <w:rsid w:val="00C95AA8"/>
    <w:rsid w:val="00CB0F12"/>
    <w:rsid w:val="00CB18F3"/>
    <w:rsid w:val="00CB5B82"/>
    <w:rsid w:val="00CC01B0"/>
    <w:rsid w:val="00CC125A"/>
    <w:rsid w:val="00CD5B5F"/>
    <w:rsid w:val="00CD6CD5"/>
    <w:rsid w:val="00CE3635"/>
    <w:rsid w:val="00CE5353"/>
    <w:rsid w:val="00CE613C"/>
    <w:rsid w:val="00CE6FE9"/>
    <w:rsid w:val="00CF3B05"/>
    <w:rsid w:val="00CF47BA"/>
    <w:rsid w:val="00CF5EFD"/>
    <w:rsid w:val="00CF724D"/>
    <w:rsid w:val="00CF7285"/>
    <w:rsid w:val="00D0060C"/>
    <w:rsid w:val="00D04C10"/>
    <w:rsid w:val="00D13CC5"/>
    <w:rsid w:val="00D1442D"/>
    <w:rsid w:val="00D14FE6"/>
    <w:rsid w:val="00D17712"/>
    <w:rsid w:val="00D248DD"/>
    <w:rsid w:val="00D25D23"/>
    <w:rsid w:val="00D31C38"/>
    <w:rsid w:val="00D3725A"/>
    <w:rsid w:val="00D40C22"/>
    <w:rsid w:val="00D44579"/>
    <w:rsid w:val="00D4713B"/>
    <w:rsid w:val="00D4756B"/>
    <w:rsid w:val="00D55268"/>
    <w:rsid w:val="00D62FDA"/>
    <w:rsid w:val="00D64296"/>
    <w:rsid w:val="00D64894"/>
    <w:rsid w:val="00D65D5A"/>
    <w:rsid w:val="00D672D8"/>
    <w:rsid w:val="00D71610"/>
    <w:rsid w:val="00D75B57"/>
    <w:rsid w:val="00D76625"/>
    <w:rsid w:val="00D77F46"/>
    <w:rsid w:val="00D81FA6"/>
    <w:rsid w:val="00D90391"/>
    <w:rsid w:val="00D90844"/>
    <w:rsid w:val="00D95A91"/>
    <w:rsid w:val="00D96F87"/>
    <w:rsid w:val="00DA03DE"/>
    <w:rsid w:val="00DA232B"/>
    <w:rsid w:val="00DA5426"/>
    <w:rsid w:val="00DA697B"/>
    <w:rsid w:val="00DA797B"/>
    <w:rsid w:val="00DB00FE"/>
    <w:rsid w:val="00DB06BC"/>
    <w:rsid w:val="00DB0FBF"/>
    <w:rsid w:val="00DB40DF"/>
    <w:rsid w:val="00DB593E"/>
    <w:rsid w:val="00DB5F4D"/>
    <w:rsid w:val="00DB7063"/>
    <w:rsid w:val="00DB742A"/>
    <w:rsid w:val="00DC1C22"/>
    <w:rsid w:val="00DD0E05"/>
    <w:rsid w:val="00DD2F3D"/>
    <w:rsid w:val="00DD41FC"/>
    <w:rsid w:val="00DD43A7"/>
    <w:rsid w:val="00DD70E1"/>
    <w:rsid w:val="00DE54DC"/>
    <w:rsid w:val="00DE6039"/>
    <w:rsid w:val="00DF0789"/>
    <w:rsid w:val="00DF0863"/>
    <w:rsid w:val="00DF2207"/>
    <w:rsid w:val="00DF514F"/>
    <w:rsid w:val="00E006CE"/>
    <w:rsid w:val="00E066C9"/>
    <w:rsid w:val="00E067FA"/>
    <w:rsid w:val="00E10F67"/>
    <w:rsid w:val="00E130CF"/>
    <w:rsid w:val="00E16262"/>
    <w:rsid w:val="00E1721C"/>
    <w:rsid w:val="00E24776"/>
    <w:rsid w:val="00E27958"/>
    <w:rsid w:val="00E309BB"/>
    <w:rsid w:val="00E31969"/>
    <w:rsid w:val="00E33D69"/>
    <w:rsid w:val="00E437BC"/>
    <w:rsid w:val="00E63F15"/>
    <w:rsid w:val="00E65C0D"/>
    <w:rsid w:val="00E66384"/>
    <w:rsid w:val="00E71AD6"/>
    <w:rsid w:val="00E7773E"/>
    <w:rsid w:val="00E80B8C"/>
    <w:rsid w:val="00E81CF0"/>
    <w:rsid w:val="00E843F2"/>
    <w:rsid w:val="00E873C6"/>
    <w:rsid w:val="00E90366"/>
    <w:rsid w:val="00E90FF6"/>
    <w:rsid w:val="00E92A09"/>
    <w:rsid w:val="00E95820"/>
    <w:rsid w:val="00E96329"/>
    <w:rsid w:val="00EA1065"/>
    <w:rsid w:val="00EA1BB5"/>
    <w:rsid w:val="00EA2C11"/>
    <w:rsid w:val="00EA5692"/>
    <w:rsid w:val="00EA6A28"/>
    <w:rsid w:val="00EA7719"/>
    <w:rsid w:val="00EB33E2"/>
    <w:rsid w:val="00EB365F"/>
    <w:rsid w:val="00EB4D04"/>
    <w:rsid w:val="00EB7FCC"/>
    <w:rsid w:val="00EC5E0F"/>
    <w:rsid w:val="00ED226A"/>
    <w:rsid w:val="00ED23C2"/>
    <w:rsid w:val="00ED3304"/>
    <w:rsid w:val="00ED3AFC"/>
    <w:rsid w:val="00ED3CF2"/>
    <w:rsid w:val="00ED5839"/>
    <w:rsid w:val="00EE067F"/>
    <w:rsid w:val="00EE1D22"/>
    <w:rsid w:val="00EE221D"/>
    <w:rsid w:val="00EF1430"/>
    <w:rsid w:val="00EF4A4F"/>
    <w:rsid w:val="00F00C8E"/>
    <w:rsid w:val="00F03D15"/>
    <w:rsid w:val="00F06817"/>
    <w:rsid w:val="00F335AA"/>
    <w:rsid w:val="00F34923"/>
    <w:rsid w:val="00F34AB3"/>
    <w:rsid w:val="00F35991"/>
    <w:rsid w:val="00F519C1"/>
    <w:rsid w:val="00F553B4"/>
    <w:rsid w:val="00F55C33"/>
    <w:rsid w:val="00F55F1C"/>
    <w:rsid w:val="00F624E5"/>
    <w:rsid w:val="00F6285E"/>
    <w:rsid w:val="00F70D51"/>
    <w:rsid w:val="00F71666"/>
    <w:rsid w:val="00F71D4A"/>
    <w:rsid w:val="00F72D7C"/>
    <w:rsid w:val="00F7746B"/>
    <w:rsid w:val="00F77E94"/>
    <w:rsid w:val="00F812BE"/>
    <w:rsid w:val="00F8161E"/>
    <w:rsid w:val="00F906B2"/>
    <w:rsid w:val="00F92836"/>
    <w:rsid w:val="00F96975"/>
    <w:rsid w:val="00F97916"/>
    <w:rsid w:val="00FA22F2"/>
    <w:rsid w:val="00FA3D1F"/>
    <w:rsid w:val="00FA5315"/>
    <w:rsid w:val="00FB1B89"/>
    <w:rsid w:val="00FB315F"/>
    <w:rsid w:val="00FB49CD"/>
    <w:rsid w:val="00FC1789"/>
    <w:rsid w:val="00FC3969"/>
    <w:rsid w:val="00FD4232"/>
    <w:rsid w:val="00FD502C"/>
    <w:rsid w:val="00FD576B"/>
    <w:rsid w:val="00FD6D15"/>
    <w:rsid w:val="00FE147E"/>
    <w:rsid w:val="00FE4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0E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next w:val="a"/>
    <w:link w:val="1Char"/>
    <w:qFormat/>
    <w:rsid w:val="00273300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B3168D"/>
    <w:pPr>
      <w:keepNext/>
      <w:keepLines/>
      <w:numPr>
        <w:ilvl w:val="1"/>
        <w:numId w:val="4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A3551"/>
    <w:pPr>
      <w:keepNext/>
      <w:keepLines/>
      <w:numPr>
        <w:ilvl w:val="2"/>
        <w:numId w:val="4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B3168D"/>
    <w:pPr>
      <w:keepNext/>
      <w:keepLines/>
      <w:numPr>
        <w:ilvl w:val="3"/>
        <w:numId w:val="4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73300"/>
    <w:pPr>
      <w:keepNext/>
      <w:keepLines/>
      <w:numPr>
        <w:ilvl w:val="5"/>
        <w:numId w:val="4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C3A"/>
    <w:pPr>
      <w:widowControl/>
      <w:spacing w:before="42" w:after="42"/>
      <w:jc w:val="left"/>
    </w:pPr>
    <w:rPr>
      <w:rFonts w:ascii="Arial" w:hAnsi="Arial" w:cs="Arial"/>
      <w:kern w:val="0"/>
      <w:sz w:val="18"/>
      <w:szCs w:val="18"/>
    </w:rPr>
  </w:style>
  <w:style w:type="paragraph" w:styleId="a4">
    <w:name w:val="header"/>
    <w:basedOn w:val="a"/>
    <w:link w:val="Char"/>
    <w:uiPriority w:val="99"/>
    <w:semiHidden/>
    <w:unhideWhenUsed/>
    <w:rsid w:val="00273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7330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733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73300"/>
    <w:rPr>
      <w:sz w:val="18"/>
      <w:szCs w:val="18"/>
    </w:rPr>
  </w:style>
  <w:style w:type="character" w:customStyle="1" w:styleId="1Char">
    <w:name w:val="标题 1 Char"/>
    <w:basedOn w:val="a0"/>
    <w:link w:val="1"/>
    <w:rsid w:val="00273300"/>
    <w:rPr>
      <w:rFonts w:ascii="Arial" w:hAnsi="Arial"/>
      <w:sz w:val="36"/>
      <w:lang w:val="en-GB" w:eastAsia="en-US"/>
    </w:rPr>
  </w:style>
  <w:style w:type="paragraph" w:customStyle="1" w:styleId="CRCoverPage">
    <w:name w:val="CR Cover Page"/>
    <w:link w:val="CRCoverPageZchn"/>
    <w:rsid w:val="0027330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basedOn w:val="a0"/>
    <w:link w:val="CRCoverPage"/>
    <w:rsid w:val="00273300"/>
    <w:rPr>
      <w:rFonts w:ascii="Arial" w:hAnsi="Arial"/>
      <w:lang w:val="en-GB" w:eastAsia="en-US" w:bidi="ar-SA"/>
    </w:rPr>
  </w:style>
  <w:style w:type="character" w:customStyle="1" w:styleId="6Char">
    <w:name w:val="标题 6 Char"/>
    <w:basedOn w:val="a0"/>
    <w:link w:val="6"/>
    <w:uiPriority w:val="9"/>
    <w:semiHidden/>
    <w:rsid w:val="00273300"/>
    <w:rPr>
      <w:rFonts w:ascii="Cambria" w:hAnsi="Cambria"/>
      <w:b/>
      <w:bCs/>
      <w:kern w:val="2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273300"/>
    <w:pPr>
      <w:widowControl/>
      <w:spacing w:before="60" w:after="60"/>
      <w:jc w:val="left"/>
    </w:pPr>
    <w:rPr>
      <w:rFonts w:ascii="宋体" w:hAnsi="宋体" w:cs="宋体"/>
      <w:kern w:val="0"/>
      <w:sz w:val="18"/>
      <w:szCs w:val="18"/>
    </w:rPr>
  </w:style>
  <w:style w:type="paragraph" w:styleId="a7">
    <w:name w:val="Document Map"/>
    <w:basedOn w:val="a"/>
    <w:link w:val="Char1"/>
    <w:uiPriority w:val="99"/>
    <w:semiHidden/>
    <w:unhideWhenUsed/>
    <w:rsid w:val="00A43534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A43534"/>
    <w:rPr>
      <w:rFonts w:ascii="宋体"/>
      <w:kern w:val="2"/>
      <w:sz w:val="18"/>
      <w:szCs w:val="18"/>
    </w:rPr>
  </w:style>
  <w:style w:type="paragraph" w:customStyle="1" w:styleId="EditorsNote">
    <w:name w:val="Editor's Note"/>
    <w:aliases w:val="EN"/>
    <w:basedOn w:val="a"/>
    <w:link w:val="EditorsNoteChar"/>
    <w:rsid w:val="00EE1D22"/>
    <w:pPr>
      <w:keepLines/>
      <w:widowControl/>
      <w:spacing w:after="180"/>
      <w:ind w:left="1135" w:hanging="851"/>
      <w:jc w:val="left"/>
    </w:pPr>
    <w:rPr>
      <w:rFonts w:ascii="Times New Roman" w:hAnsi="Times New Roman"/>
      <w:color w:val="FF000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rsid w:val="00EE1D22"/>
    <w:rPr>
      <w:rFonts w:ascii="Times New Roman" w:hAnsi="Times New Roman" w:cs="Arial"/>
      <w:color w:val="FF0000"/>
      <w:kern w:val="2"/>
      <w:lang w:val="en-GB" w:eastAsia="en-US"/>
    </w:rPr>
  </w:style>
  <w:style w:type="character" w:styleId="a8">
    <w:name w:val="Hyperlink"/>
    <w:uiPriority w:val="99"/>
    <w:unhideWhenUsed/>
    <w:rsid w:val="00067E18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B95E2E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basedOn w:val="a0"/>
    <w:link w:val="Doc-text2"/>
    <w:rsid w:val="00B95E2E"/>
    <w:rPr>
      <w:rFonts w:ascii="Arial" w:eastAsia="MS Mincho" w:hAnsi="Arial"/>
      <w:szCs w:val="24"/>
      <w:lang w:val="en-GB" w:eastAsia="en-GB"/>
    </w:rPr>
  </w:style>
  <w:style w:type="character" w:customStyle="1" w:styleId="3Char">
    <w:name w:val="标题 3 Char"/>
    <w:basedOn w:val="a0"/>
    <w:link w:val="3"/>
    <w:uiPriority w:val="9"/>
    <w:rsid w:val="00BA3551"/>
    <w:rPr>
      <w:b/>
      <w:bCs/>
      <w:kern w:val="2"/>
      <w:sz w:val="32"/>
      <w:szCs w:val="32"/>
    </w:rPr>
  </w:style>
  <w:style w:type="paragraph" w:customStyle="1" w:styleId="TF">
    <w:name w:val="TF"/>
    <w:aliases w:val="left"/>
    <w:basedOn w:val="TH"/>
    <w:link w:val="TFChar"/>
    <w:rsid w:val="00BA355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BA3551"/>
    <w:pPr>
      <w:keepNext/>
      <w:keepLines/>
      <w:widowControl/>
      <w:spacing w:before="60" w:after="180"/>
      <w:jc w:val="center"/>
    </w:pPr>
    <w:rPr>
      <w:rFonts w:ascii="Arial" w:eastAsia="Malgun Gothic" w:hAnsi="Arial"/>
      <w:b/>
      <w:kern w:val="0"/>
      <w:sz w:val="20"/>
      <w:szCs w:val="20"/>
      <w:lang w:eastAsia="en-US"/>
    </w:rPr>
  </w:style>
  <w:style w:type="character" w:customStyle="1" w:styleId="THChar">
    <w:name w:val="TH Char"/>
    <w:link w:val="TH"/>
    <w:rsid w:val="00BA3551"/>
    <w:rPr>
      <w:rFonts w:ascii="Arial" w:eastAsia="Malgun Gothic" w:hAnsi="Arial"/>
      <w:b/>
      <w:lang w:eastAsia="en-US"/>
    </w:rPr>
  </w:style>
  <w:style w:type="character" w:customStyle="1" w:styleId="TFChar">
    <w:name w:val="TF Char"/>
    <w:link w:val="TF"/>
    <w:rsid w:val="00BA3551"/>
    <w:rPr>
      <w:rFonts w:ascii="Arial" w:eastAsia="Malgun Gothic" w:hAnsi="Arial"/>
      <w:b/>
      <w:lang w:eastAsia="en-US"/>
    </w:rPr>
  </w:style>
  <w:style w:type="character" w:styleId="a9">
    <w:name w:val="FollowedHyperlink"/>
    <w:basedOn w:val="a0"/>
    <w:uiPriority w:val="99"/>
    <w:semiHidden/>
    <w:unhideWhenUsed/>
    <w:rsid w:val="00B23D60"/>
    <w:rPr>
      <w:color w:val="800080"/>
      <w:u w:val="single"/>
    </w:rPr>
  </w:style>
  <w:style w:type="paragraph" w:styleId="aa">
    <w:name w:val="Balloon Text"/>
    <w:basedOn w:val="a"/>
    <w:link w:val="Char2"/>
    <w:uiPriority w:val="99"/>
    <w:semiHidden/>
    <w:unhideWhenUsed/>
    <w:rsid w:val="006D2FF5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6D2FF5"/>
    <w:rPr>
      <w:kern w:val="2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0C59AA"/>
    <w:rPr>
      <w:sz w:val="16"/>
      <w:szCs w:val="16"/>
    </w:rPr>
  </w:style>
  <w:style w:type="paragraph" w:styleId="ac">
    <w:name w:val="annotation text"/>
    <w:basedOn w:val="a"/>
    <w:link w:val="Char3"/>
    <w:unhideWhenUsed/>
    <w:rsid w:val="000C59AA"/>
    <w:rPr>
      <w:sz w:val="20"/>
      <w:szCs w:val="20"/>
    </w:rPr>
  </w:style>
  <w:style w:type="character" w:customStyle="1" w:styleId="Char3">
    <w:name w:val="批注文字 Char"/>
    <w:basedOn w:val="a0"/>
    <w:link w:val="ac"/>
    <w:rsid w:val="000C59AA"/>
    <w:rPr>
      <w:kern w:val="2"/>
      <w:lang w:val="en-US" w:eastAsia="zh-CN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0C59AA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0C59AA"/>
    <w:rPr>
      <w:b/>
      <w:bCs/>
    </w:rPr>
  </w:style>
  <w:style w:type="paragraph" w:styleId="ae">
    <w:name w:val="Revision"/>
    <w:hidden/>
    <w:uiPriority w:val="99"/>
    <w:semiHidden/>
    <w:rsid w:val="000C59AA"/>
    <w:rPr>
      <w:kern w:val="2"/>
      <w:sz w:val="21"/>
      <w:szCs w:val="22"/>
    </w:rPr>
  </w:style>
  <w:style w:type="character" w:customStyle="1" w:styleId="2Char">
    <w:name w:val="标题 2 Char"/>
    <w:basedOn w:val="a0"/>
    <w:link w:val="2"/>
    <w:uiPriority w:val="9"/>
    <w:rsid w:val="00B3168D"/>
    <w:rPr>
      <w:rFonts w:ascii="Cambria" w:hAnsi="Cambria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B3168D"/>
    <w:rPr>
      <w:rFonts w:ascii="Cambria" w:hAnsi="Cambria"/>
      <w:b/>
      <w:bCs/>
      <w:kern w:val="2"/>
      <w:sz w:val="28"/>
      <w:szCs w:val="28"/>
    </w:rPr>
  </w:style>
  <w:style w:type="paragraph" w:customStyle="1" w:styleId="3GPPHeader">
    <w:name w:val="3GPP_Header"/>
    <w:basedOn w:val="a"/>
    <w:rsid w:val="00DA5426"/>
    <w:pPr>
      <w:widowControl/>
      <w:tabs>
        <w:tab w:val="left" w:pos="1701"/>
        <w:tab w:val="right" w:pos="9639"/>
      </w:tabs>
      <w:spacing w:after="240"/>
      <w:jc w:val="left"/>
    </w:pPr>
    <w:rPr>
      <w:rFonts w:ascii="Times New Roman" w:eastAsia="MS Mincho" w:hAnsi="Times New Roman"/>
      <w:b/>
      <w:kern w:val="0"/>
      <w:sz w:val="24"/>
      <w:szCs w:val="24"/>
      <w:lang w:eastAsia="ja-JP"/>
    </w:rPr>
  </w:style>
  <w:style w:type="character" w:customStyle="1" w:styleId="af">
    <w:name w:val="首标题"/>
    <w:rsid w:val="009B7129"/>
    <w:rPr>
      <w:rFonts w:ascii="Arial" w:eastAsia="宋体" w:hAnsi="Arial"/>
      <w:sz w:val="24"/>
      <w:lang w:val="en-US" w:eastAsia="zh-CN" w:bidi="ar-SA"/>
    </w:rPr>
  </w:style>
  <w:style w:type="paragraph" w:customStyle="1" w:styleId="B1">
    <w:name w:val="B1"/>
    <w:basedOn w:val="af0"/>
    <w:link w:val="B1Char"/>
    <w:rsid w:val="00926FDA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/>
      <w:kern w:val="0"/>
      <w:sz w:val="20"/>
      <w:szCs w:val="20"/>
      <w:lang w:val="en-GB" w:eastAsia="ja-JP"/>
    </w:rPr>
  </w:style>
  <w:style w:type="character" w:customStyle="1" w:styleId="B1Char">
    <w:name w:val="B1 Char"/>
    <w:basedOn w:val="a0"/>
    <w:link w:val="B1"/>
    <w:rsid w:val="00926FDA"/>
    <w:rPr>
      <w:rFonts w:ascii="Times New Roman" w:eastAsia="宋体" w:hAnsi="Times New Roman"/>
      <w:lang w:val="en-GB" w:eastAsia="ja-JP"/>
    </w:rPr>
  </w:style>
  <w:style w:type="paragraph" w:styleId="af0">
    <w:name w:val="List"/>
    <w:basedOn w:val="a"/>
    <w:uiPriority w:val="99"/>
    <w:semiHidden/>
    <w:unhideWhenUsed/>
    <w:rsid w:val="00926FDA"/>
    <w:pPr>
      <w:ind w:left="200" w:hangingChars="200" w:hanging="200"/>
      <w:contextualSpacing/>
    </w:pPr>
  </w:style>
  <w:style w:type="paragraph" w:customStyle="1" w:styleId="TAL">
    <w:name w:val="TAL"/>
    <w:basedOn w:val="a"/>
    <w:rsid w:val="00926FD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rsid w:val="00926FDA"/>
    <w:rPr>
      <w:b/>
    </w:rPr>
  </w:style>
  <w:style w:type="paragraph" w:customStyle="1" w:styleId="TAC">
    <w:name w:val="TAC"/>
    <w:basedOn w:val="TAL"/>
    <w:rsid w:val="00926FDA"/>
    <w:pPr>
      <w:jc w:val="center"/>
    </w:pPr>
  </w:style>
  <w:style w:type="paragraph" w:customStyle="1" w:styleId="FP">
    <w:name w:val="FP"/>
    <w:basedOn w:val="a"/>
    <w:rsid w:val="00926FDA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rsid w:val="00926FDA"/>
    <w:pPr>
      <w:ind w:left="851" w:hanging="851"/>
    </w:pPr>
  </w:style>
  <w:style w:type="table" w:styleId="af1">
    <w:name w:val="Table Grid"/>
    <w:basedOn w:val="a1"/>
    <w:rsid w:val="00926F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">
    <w:name w:val="NO"/>
    <w:basedOn w:val="a"/>
    <w:rsid w:val="000E0156"/>
    <w:pPr>
      <w:keepLines/>
      <w:widowControl/>
      <w:spacing w:after="180"/>
      <w:ind w:left="1135" w:hanging="851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rsid w:val="000E0156"/>
    <w:rPr>
      <w:lang w:val="en-GB" w:eastAsia="en-US"/>
    </w:rPr>
  </w:style>
  <w:style w:type="paragraph" w:customStyle="1" w:styleId="PL">
    <w:name w:val="PL"/>
    <w:link w:val="PLChar"/>
    <w:rsid w:val="00CE53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CE5353"/>
    <w:rPr>
      <w:rFonts w:ascii="Courier New" w:eastAsiaTheme="minorEastAsia" w:hAnsi="Courier New"/>
      <w:noProof/>
      <w:sz w:val="16"/>
      <w:lang w:val="en-GB" w:eastAsia="en-GB"/>
    </w:rPr>
  </w:style>
  <w:style w:type="character" w:customStyle="1" w:styleId="B1Zchn">
    <w:name w:val="B1 Zchn"/>
    <w:basedOn w:val="a0"/>
    <w:rsid w:val="007661BD"/>
    <w:rPr>
      <w:lang w:val="en-GB" w:eastAsia="en-GB" w:bidi="ar-SA"/>
    </w:rPr>
  </w:style>
  <w:style w:type="paragraph" w:styleId="af2">
    <w:name w:val="Body Text"/>
    <w:aliases w:val="bt"/>
    <w:basedOn w:val="a"/>
    <w:link w:val="Char5"/>
    <w:rsid w:val="00C0769D"/>
    <w:pPr>
      <w:widowControl/>
      <w:spacing w:afterLines="60"/>
    </w:pPr>
    <w:rPr>
      <w:rFonts w:ascii="Times New Roman" w:eastAsia="MS Mincho" w:hAnsi="Times New Roman"/>
      <w:kern w:val="0"/>
      <w:sz w:val="20"/>
      <w:szCs w:val="24"/>
    </w:rPr>
  </w:style>
  <w:style w:type="character" w:customStyle="1" w:styleId="Char5">
    <w:name w:val="正文文本 Char"/>
    <w:aliases w:val="bt Char"/>
    <w:basedOn w:val="a0"/>
    <w:link w:val="af2"/>
    <w:rsid w:val="00C0769D"/>
    <w:rPr>
      <w:rFonts w:ascii="Times New Roman" w:eastAsia="MS Mincho" w:hAnsi="Times New Roman"/>
      <w:szCs w:val="24"/>
    </w:rPr>
  </w:style>
  <w:style w:type="paragraph" w:customStyle="1" w:styleId="B2">
    <w:name w:val="B2"/>
    <w:basedOn w:val="20"/>
    <w:rsid w:val="00B4580B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B4580B"/>
    <w:pPr>
      <w:ind w:leftChars="200" w:left="100" w:hangingChars="200" w:hanging="200"/>
      <w:contextualSpacing/>
    </w:pPr>
  </w:style>
  <w:style w:type="paragraph" w:customStyle="1" w:styleId="Reference">
    <w:name w:val="Reference"/>
    <w:basedOn w:val="a"/>
    <w:rsid w:val="00EA6A28"/>
    <w:pPr>
      <w:widowControl/>
      <w:numPr>
        <w:numId w:val="5"/>
      </w:num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MS Mincho" w:hAnsi="Arial"/>
      <w:kern w:val="0"/>
      <w:sz w:val="20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99833">
      <w:bodyDiv w:val="1"/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4668">
          <w:marLeft w:val="67"/>
          <w:marRight w:val="67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932769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239">
      <w:bodyDiv w:val="1"/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1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B316E-D21E-42B6-81EA-7A9C7F4B2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5197</TotalTime>
  <Pages>3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108</cp:revision>
  <dcterms:created xsi:type="dcterms:W3CDTF">2015-10-30T09:06:00Z</dcterms:created>
  <dcterms:modified xsi:type="dcterms:W3CDTF">2015-11-06T08:55:00Z</dcterms:modified>
</cp:coreProperties>
</file>